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42" w:rsidRPr="005D75E2" w:rsidRDefault="0014570C" w:rsidP="005D75E2">
      <w:pPr>
        <w:pStyle w:val="Nadpis3"/>
        <w:jc w:val="center"/>
        <w:rPr>
          <w:rFonts w:ascii="Times New Roman" w:hAnsi="Times New Roman" w:cs="Times New Roman"/>
          <w:sz w:val="24"/>
          <w:szCs w:val="24"/>
        </w:rPr>
      </w:pPr>
      <w:r w:rsidRPr="005D75E2">
        <w:rPr>
          <w:rFonts w:ascii="Times New Roman" w:hAnsi="Times New Roman" w:cs="Times New Roman"/>
          <w:sz w:val="24"/>
          <w:szCs w:val="24"/>
        </w:rPr>
        <w:t>Směrnice pro ochranu osobních údajů</w:t>
      </w:r>
    </w:p>
    <w:p w:rsidR="0014570C" w:rsidRPr="005D75E2" w:rsidRDefault="0014570C" w:rsidP="0014570C">
      <w:pPr>
        <w:rPr>
          <w:rFonts w:ascii="Times New Roman" w:hAnsi="Times New Roman" w:cs="Times New Roman"/>
          <w:sz w:val="24"/>
          <w:szCs w:val="24"/>
        </w:rPr>
      </w:pPr>
    </w:p>
    <w:p w:rsidR="0014570C" w:rsidRPr="005D75E2" w:rsidRDefault="0014570C" w:rsidP="0014570C">
      <w:pPr>
        <w:jc w:val="both"/>
        <w:rPr>
          <w:rFonts w:asciiTheme="majorHAnsi" w:hAnsiTheme="majorHAnsi" w:cstheme="majorHAnsi"/>
          <w:sz w:val="24"/>
          <w:szCs w:val="24"/>
        </w:rPr>
      </w:pPr>
      <w:r w:rsidRPr="005D75E2">
        <w:rPr>
          <w:rFonts w:ascii="Times New Roman" w:hAnsi="Times New Roman" w:cs="Times New Roman"/>
          <w:sz w:val="24"/>
          <w:szCs w:val="24"/>
        </w:rPr>
        <w:t xml:space="preserve">Tato směrnice je vnitřním předpisem obchodní společnosti </w:t>
      </w:r>
      <w:r w:rsidR="008570E8" w:rsidRPr="005F5AAB">
        <w:rPr>
          <w:rFonts w:asciiTheme="majorHAnsi" w:hAnsiTheme="majorHAnsi" w:cstheme="majorHAnsi"/>
          <w:b/>
          <w:sz w:val="22"/>
          <w:szCs w:val="22"/>
        </w:rPr>
        <w:t>OP CABLE s.r.o.</w:t>
      </w:r>
      <w:r w:rsidR="008570E8" w:rsidRPr="00BA0124">
        <w:rPr>
          <w:rFonts w:asciiTheme="majorHAnsi" w:hAnsiTheme="majorHAnsi" w:cstheme="majorHAnsi"/>
          <w:sz w:val="22"/>
          <w:szCs w:val="22"/>
        </w:rPr>
        <w:t xml:space="preserve">, </w:t>
      </w:r>
      <w:r w:rsidR="008570E8" w:rsidRPr="00ED3236">
        <w:rPr>
          <w:rFonts w:asciiTheme="majorHAnsi" w:hAnsiTheme="majorHAnsi" w:cstheme="majorHAnsi"/>
          <w:sz w:val="22"/>
          <w:szCs w:val="22"/>
        </w:rPr>
        <w:t xml:space="preserve"> IČ: </w:t>
      </w:r>
      <w:r w:rsidR="008570E8" w:rsidRPr="00BA0124">
        <w:rPr>
          <w:rFonts w:asciiTheme="majorHAnsi" w:hAnsiTheme="majorHAnsi" w:cstheme="majorHAnsi"/>
          <w:sz w:val="22"/>
          <w:szCs w:val="22"/>
        </w:rPr>
        <w:t xml:space="preserve">02591898, </w:t>
      </w:r>
      <w:r w:rsidR="008570E8" w:rsidRPr="00ED3236">
        <w:rPr>
          <w:rFonts w:asciiTheme="majorHAnsi" w:hAnsiTheme="majorHAnsi" w:cstheme="majorHAnsi"/>
          <w:sz w:val="22"/>
          <w:szCs w:val="22"/>
        </w:rPr>
        <w:t xml:space="preserve">se sídlem </w:t>
      </w:r>
      <w:r w:rsidR="008570E8" w:rsidRPr="00BA0124">
        <w:rPr>
          <w:rFonts w:asciiTheme="majorHAnsi" w:hAnsiTheme="majorHAnsi" w:cstheme="majorHAnsi"/>
          <w:sz w:val="22"/>
          <w:szCs w:val="22"/>
        </w:rPr>
        <w:t xml:space="preserve">Za Olomouckou 4184/17, 796 01 Prostějov, </w:t>
      </w:r>
      <w:r w:rsidR="008570E8" w:rsidRPr="00ED3236">
        <w:rPr>
          <w:rFonts w:asciiTheme="majorHAnsi" w:hAnsiTheme="majorHAnsi" w:cstheme="majorHAnsi"/>
          <w:sz w:val="22"/>
          <w:szCs w:val="22"/>
        </w:rPr>
        <w:t>zapsána v obchodním rejstříku vedeném Krajským soudem v</w:t>
      </w:r>
      <w:r w:rsidR="008570E8">
        <w:rPr>
          <w:rFonts w:asciiTheme="majorHAnsi" w:hAnsiTheme="majorHAnsi" w:cstheme="majorHAnsi"/>
          <w:sz w:val="22"/>
          <w:szCs w:val="22"/>
        </w:rPr>
        <w:t> Brně,</w:t>
      </w:r>
      <w:r w:rsidR="008570E8" w:rsidRPr="00ED3236">
        <w:rPr>
          <w:rFonts w:asciiTheme="majorHAnsi" w:hAnsiTheme="majorHAnsi" w:cstheme="majorHAnsi"/>
          <w:sz w:val="22"/>
          <w:szCs w:val="22"/>
        </w:rPr>
        <w:t xml:space="preserve"> oddíl C, vložka </w:t>
      </w:r>
      <w:r w:rsidR="008570E8" w:rsidRPr="00BA0124">
        <w:rPr>
          <w:rFonts w:asciiTheme="majorHAnsi" w:hAnsiTheme="majorHAnsi" w:cstheme="majorHAnsi"/>
          <w:sz w:val="22"/>
          <w:szCs w:val="22"/>
        </w:rPr>
        <w:t>81809</w:t>
      </w:r>
      <w:r w:rsidRPr="005D75E2">
        <w:rPr>
          <w:rFonts w:ascii="Times New Roman" w:hAnsi="Times New Roman" w:cs="Times New Roman"/>
          <w:sz w:val="24"/>
          <w:szCs w:val="24"/>
        </w:rPr>
        <w:t xml:space="preserve"> /dále jen </w:t>
      </w:r>
      <w:r w:rsidRPr="005D75E2">
        <w:rPr>
          <w:rFonts w:ascii="Times New Roman" w:hAnsi="Times New Roman" w:cs="Times New Roman"/>
          <w:b/>
          <w:i/>
          <w:sz w:val="24"/>
          <w:szCs w:val="24"/>
        </w:rPr>
        <w:t>„správce“</w:t>
      </w:r>
      <w:r w:rsidRPr="005D75E2">
        <w:rPr>
          <w:rFonts w:ascii="Times New Roman" w:hAnsi="Times New Roman" w:cs="Times New Roman"/>
          <w:sz w:val="24"/>
          <w:szCs w:val="24"/>
        </w:rPr>
        <w:t xml:space="preserve">/ přijatá za účelem zajištění ochrany osobních údajů spravovaných správcem. Tato směrnice je přijata v souvislosti s nabytím účinnosti </w:t>
      </w:r>
      <w:r w:rsidRPr="005D75E2">
        <w:rPr>
          <w:rFonts w:asciiTheme="majorHAnsi" w:hAnsiTheme="majorHAnsi" w:cstheme="majorHAnsi"/>
          <w:sz w:val="24"/>
          <w:szCs w:val="24"/>
        </w:rPr>
        <w:t xml:space="preserve">Nařízení Evropského parlamentu a rady /EU/ 2016/679 o ochraně fyzických osob v souvislosti se zpracováním osobních údajů a o volném pohybu těchto údajů v platném znění /dále jen </w:t>
      </w:r>
      <w:r w:rsidRPr="005D75E2">
        <w:rPr>
          <w:rFonts w:asciiTheme="majorHAnsi" w:hAnsiTheme="majorHAnsi" w:cstheme="majorHAnsi"/>
          <w:b/>
          <w:i/>
          <w:sz w:val="24"/>
          <w:szCs w:val="24"/>
        </w:rPr>
        <w:t>„nařízení“</w:t>
      </w:r>
      <w:r w:rsidRPr="005D75E2">
        <w:rPr>
          <w:rFonts w:asciiTheme="majorHAnsi" w:hAnsiTheme="majorHAnsi" w:cstheme="majorHAnsi"/>
          <w:sz w:val="24"/>
          <w:szCs w:val="24"/>
        </w:rPr>
        <w:t>/.</w:t>
      </w:r>
    </w:p>
    <w:p w:rsidR="0014570C" w:rsidRPr="005D75E2" w:rsidRDefault="0014570C" w:rsidP="0014570C">
      <w:pPr>
        <w:jc w:val="both"/>
        <w:rPr>
          <w:rFonts w:asciiTheme="majorHAnsi" w:hAnsiTheme="majorHAnsi" w:cstheme="majorHAnsi"/>
          <w:b/>
          <w:sz w:val="24"/>
          <w:szCs w:val="24"/>
        </w:rPr>
      </w:pPr>
      <w:r w:rsidRPr="006C5D88">
        <w:rPr>
          <w:rFonts w:asciiTheme="majorHAnsi" w:hAnsiTheme="majorHAnsi" w:cstheme="majorHAnsi"/>
          <w:sz w:val="24"/>
          <w:szCs w:val="24"/>
        </w:rPr>
        <w:t>Tato směrnice obsahuje závazné pokyny, informace</w:t>
      </w:r>
      <w:r w:rsidR="005D75E2" w:rsidRPr="006C5D88">
        <w:rPr>
          <w:rFonts w:asciiTheme="majorHAnsi" w:hAnsiTheme="majorHAnsi" w:cstheme="majorHAnsi"/>
          <w:sz w:val="24"/>
          <w:szCs w:val="24"/>
        </w:rPr>
        <w:t>, pravidla, postupy</w:t>
      </w:r>
      <w:r w:rsidRPr="006C5D88">
        <w:rPr>
          <w:rFonts w:asciiTheme="majorHAnsi" w:hAnsiTheme="majorHAnsi" w:cstheme="majorHAnsi"/>
          <w:sz w:val="24"/>
          <w:szCs w:val="24"/>
        </w:rPr>
        <w:t xml:space="preserve"> a poučení pro zaměstnance správce a případné spolupracující osoby správce</w:t>
      </w:r>
      <w:r w:rsidR="006C5D88" w:rsidRPr="006C5D88">
        <w:rPr>
          <w:rFonts w:asciiTheme="majorHAnsi" w:hAnsiTheme="majorHAnsi" w:cstheme="majorHAnsi"/>
          <w:sz w:val="24"/>
          <w:szCs w:val="24"/>
        </w:rPr>
        <w:t>, které se k dodržování této směrnice zaváží</w:t>
      </w:r>
      <w:r w:rsidRPr="006C5D88">
        <w:rPr>
          <w:rFonts w:asciiTheme="majorHAnsi" w:hAnsiTheme="majorHAnsi" w:cstheme="majorHAnsi"/>
          <w:sz w:val="24"/>
          <w:szCs w:val="24"/>
        </w:rPr>
        <w:t>. Směrnice je rovněž závazná pro jednatele společnost</w:t>
      </w:r>
      <w:r w:rsidR="00BB3B5E" w:rsidRPr="006C5D88">
        <w:rPr>
          <w:rFonts w:asciiTheme="majorHAnsi" w:hAnsiTheme="majorHAnsi" w:cstheme="majorHAnsi"/>
          <w:sz w:val="24"/>
          <w:szCs w:val="24"/>
        </w:rPr>
        <w:t>i</w:t>
      </w:r>
      <w:r w:rsidRPr="006C5D88">
        <w:rPr>
          <w:rFonts w:asciiTheme="majorHAnsi" w:hAnsiTheme="majorHAnsi" w:cstheme="majorHAnsi"/>
          <w:sz w:val="24"/>
          <w:szCs w:val="24"/>
        </w:rPr>
        <w:t>.</w:t>
      </w:r>
      <w:r w:rsidR="00BB3B5E" w:rsidRPr="006C5D88">
        <w:rPr>
          <w:rFonts w:asciiTheme="majorHAnsi" w:hAnsiTheme="majorHAnsi" w:cstheme="majorHAnsi"/>
          <w:sz w:val="24"/>
          <w:szCs w:val="24"/>
        </w:rPr>
        <w:t xml:space="preserve"> </w:t>
      </w:r>
      <w:r w:rsidR="006C5D88" w:rsidRPr="006C5D88">
        <w:rPr>
          <w:rFonts w:asciiTheme="majorHAnsi" w:hAnsiTheme="majorHAnsi" w:cstheme="majorHAnsi"/>
          <w:sz w:val="24"/>
          <w:szCs w:val="24"/>
        </w:rPr>
        <w:t>Všechny osoby, které jsou povinny řídit se touto směrnicí budou nadále pro účely této směrnice označovány jako</w:t>
      </w:r>
      <w:r w:rsidR="006C5D88">
        <w:rPr>
          <w:rFonts w:asciiTheme="majorHAnsi" w:hAnsiTheme="majorHAnsi" w:cstheme="majorHAnsi"/>
          <w:b/>
          <w:sz w:val="24"/>
          <w:szCs w:val="24"/>
        </w:rPr>
        <w:t xml:space="preserve"> </w:t>
      </w:r>
      <w:r w:rsidR="006C5D88" w:rsidRPr="006C5D88">
        <w:rPr>
          <w:rFonts w:asciiTheme="majorHAnsi" w:hAnsiTheme="majorHAnsi" w:cstheme="majorHAnsi"/>
          <w:b/>
          <w:i/>
          <w:sz w:val="24"/>
          <w:szCs w:val="24"/>
        </w:rPr>
        <w:t>„povinné osoby“</w:t>
      </w:r>
      <w:r w:rsidR="006C5D88">
        <w:rPr>
          <w:rFonts w:asciiTheme="majorHAnsi" w:hAnsiTheme="majorHAnsi" w:cstheme="majorHAnsi"/>
          <w:b/>
          <w:sz w:val="24"/>
          <w:szCs w:val="24"/>
        </w:rPr>
        <w:t xml:space="preserve">. </w:t>
      </w:r>
    </w:p>
    <w:p w:rsidR="0014570C" w:rsidRPr="005D75E2" w:rsidRDefault="005D75E2" w:rsidP="0014570C">
      <w:pPr>
        <w:jc w:val="both"/>
        <w:rPr>
          <w:rFonts w:asciiTheme="majorHAnsi" w:hAnsiTheme="majorHAnsi" w:cstheme="majorHAnsi"/>
          <w:sz w:val="24"/>
          <w:szCs w:val="24"/>
        </w:rPr>
      </w:pPr>
      <w:r w:rsidRPr="005D75E2">
        <w:rPr>
          <w:rFonts w:asciiTheme="majorHAnsi" w:hAnsiTheme="majorHAnsi" w:cstheme="majorHAnsi"/>
          <w:sz w:val="24"/>
          <w:szCs w:val="24"/>
        </w:rPr>
        <w:t xml:space="preserve">Cílem této směrnice je zajištění odpovídajícího standardu ochrany osobních údajů. </w:t>
      </w:r>
      <w:r w:rsidR="0014570C" w:rsidRPr="005D75E2">
        <w:rPr>
          <w:rFonts w:asciiTheme="majorHAnsi" w:hAnsiTheme="majorHAnsi" w:cstheme="majorHAnsi"/>
          <w:sz w:val="24"/>
          <w:szCs w:val="24"/>
        </w:rPr>
        <w:t xml:space="preserve">Dodržování této směrnice přispěje ke snížení rizika spočívajícího v možném porušení povinností, které správci ukládá nařízení, jakož i další platné a účinné právní předpisy. </w:t>
      </w:r>
    </w:p>
    <w:p w:rsidR="005D75E2" w:rsidRDefault="005D75E2" w:rsidP="005D75E2">
      <w:pPr>
        <w:spacing w:before="240" w:after="240" w:line="240" w:lineRule="auto"/>
        <w:jc w:val="both"/>
        <w:textAlignment w:val="baseline"/>
        <w:rPr>
          <w:rFonts w:ascii="Times New Roman" w:hAnsi="Times New Roman" w:cs="Times New Roman"/>
          <w:sz w:val="24"/>
          <w:szCs w:val="24"/>
        </w:rPr>
      </w:pPr>
      <w:r w:rsidRPr="005D75E2">
        <w:rPr>
          <w:rFonts w:ascii="Times New Roman" w:hAnsi="Times New Roman" w:cs="Times New Roman"/>
          <w:b/>
          <w:i/>
          <w:sz w:val="24"/>
          <w:szCs w:val="24"/>
        </w:rPr>
        <w:t>„Osobním údajem“</w:t>
      </w:r>
      <w:r w:rsidRPr="005D75E2">
        <w:rPr>
          <w:rFonts w:ascii="Times New Roman" w:hAnsi="Times New Roman" w:cs="Times New Roman"/>
          <w:sz w:val="24"/>
          <w:szCs w:val="24"/>
        </w:rPr>
        <w:t xml:space="preserve"> se pro účely tohoto dokumentu rozumí jakákoli informace týkající se určené nebo určitelné fyzické osoby, k níž se osobní údaje vztahují. Tato se považuje za určenou nebo určitelnou, jestliže lze fyzickou osobu přímo či nepřímo identifikovat, zejména na základě čísla, kódu nebo jednoho či více prvků specifických pro její fyzickou, fyziologickou, psychickou, ekonomickou, kulturní nebo sociální identitu. </w:t>
      </w:r>
      <w:r>
        <w:rPr>
          <w:rFonts w:ascii="Times New Roman" w:hAnsi="Times New Roman" w:cs="Times New Roman"/>
          <w:sz w:val="24"/>
          <w:szCs w:val="24"/>
        </w:rPr>
        <w:t>„</w:t>
      </w:r>
      <w:r w:rsidRPr="005D75E2">
        <w:rPr>
          <w:rFonts w:ascii="Times New Roman" w:hAnsi="Times New Roman" w:cs="Times New Roman"/>
          <w:b/>
          <w:i/>
          <w:sz w:val="24"/>
          <w:szCs w:val="24"/>
        </w:rPr>
        <w:t>Subjekty údajů</w:t>
      </w:r>
      <w:r>
        <w:rPr>
          <w:rFonts w:ascii="Times New Roman" w:hAnsi="Times New Roman" w:cs="Times New Roman"/>
          <w:b/>
          <w:i/>
          <w:sz w:val="24"/>
          <w:szCs w:val="24"/>
        </w:rPr>
        <w:t>“</w:t>
      </w:r>
      <w:r>
        <w:rPr>
          <w:rFonts w:ascii="Times New Roman" w:hAnsi="Times New Roman" w:cs="Times New Roman"/>
          <w:sz w:val="24"/>
          <w:szCs w:val="24"/>
        </w:rPr>
        <w:t xml:space="preserve"> se pro účely této směrnice </w:t>
      </w:r>
      <w:r w:rsidRPr="005D75E2">
        <w:rPr>
          <w:rFonts w:ascii="Times New Roman" w:hAnsi="Times New Roman" w:cs="Times New Roman"/>
          <w:sz w:val="24"/>
          <w:szCs w:val="24"/>
        </w:rPr>
        <w:t xml:space="preserve">rozumí zejména zákazníci, potenciální zákazníci, dodavatelé, potenciální dodavatelé správce a zájemci o zaměstnání u správce. </w:t>
      </w:r>
    </w:p>
    <w:p w:rsidR="005D75E2" w:rsidRDefault="005D75E2" w:rsidP="005D75E2">
      <w:pPr>
        <w:spacing w:before="240" w:after="240" w:line="240" w:lineRule="auto"/>
        <w:jc w:val="both"/>
        <w:textAlignment w:val="baseline"/>
        <w:rPr>
          <w:rFonts w:ascii="Times New Roman" w:hAnsi="Times New Roman" w:cs="Times New Roman"/>
          <w:sz w:val="24"/>
          <w:szCs w:val="24"/>
        </w:rPr>
      </w:pPr>
      <w:r w:rsidRPr="005D75E2">
        <w:rPr>
          <w:rFonts w:ascii="Times New Roman" w:hAnsi="Times New Roman" w:cs="Times New Roman"/>
          <w:b/>
          <w:i/>
          <w:sz w:val="24"/>
          <w:szCs w:val="24"/>
        </w:rPr>
        <w:t>„Zpracováním osobních údajů“</w:t>
      </w:r>
      <w:r w:rsidR="000560D8">
        <w:rPr>
          <w:rFonts w:ascii="Times New Roman" w:hAnsi="Times New Roman" w:cs="Times New Roman"/>
          <w:sz w:val="24"/>
          <w:szCs w:val="24"/>
        </w:rPr>
        <w:t xml:space="preserve"> je jakákoli</w:t>
      </w:r>
      <w:r>
        <w:rPr>
          <w:rFonts w:ascii="Times New Roman" w:hAnsi="Times New Roman" w:cs="Times New Roman"/>
          <w:sz w:val="24"/>
          <w:szCs w:val="24"/>
        </w:rPr>
        <w:t xml:space="preserve"> operace nebo soubor operací s osobními údaji  nebo soubory osobních údajů jako je shromáždění, zaznamenávání, uspořádání, strukturování, uložení, přizpůsobení nebo pozměnění, vyhledání, nahlédnutí, použití, zpřístupnění přenosem, šíření nebo jakékoli jiné zpřístupnění, seřazení či zkombinování, omezení, výmaz nebo zničení osobních údajů, a to bez ohledu na to, zda je prováděno s pomocí či bez pomoci automatizovaných postupů. </w:t>
      </w:r>
    </w:p>
    <w:p w:rsidR="00DF4DE1" w:rsidRDefault="00DF4DE1" w:rsidP="005D75E2">
      <w:pPr>
        <w:spacing w:before="240" w:after="240" w:line="240" w:lineRule="auto"/>
        <w:jc w:val="both"/>
        <w:textAlignment w:val="baseline"/>
        <w:rPr>
          <w:rFonts w:ascii="Times New Roman" w:hAnsi="Times New Roman" w:cs="Times New Roman"/>
          <w:sz w:val="24"/>
          <w:szCs w:val="24"/>
        </w:rPr>
      </w:pPr>
      <w:r>
        <w:rPr>
          <w:rFonts w:ascii="Times New Roman" w:hAnsi="Times New Roman" w:cs="Times New Roman"/>
          <w:b/>
          <w:i/>
          <w:sz w:val="24"/>
          <w:szCs w:val="24"/>
        </w:rPr>
        <w:t>„</w:t>
      </w:r>
      <w:r w:rsidRPr="00DF4DE1">
        <w:rPr>
          <w:rFonts w:ascii="Times New Roman" w:hAnsi="Times New Roman" w:cs="Times New Roman"/>
          <w:b/>
          <w:i/>
          <w:sz w:val="24"/>
          <w:szCs w:val="24"/>
        </w:rPr>
        <w:t>Nosičem osobních údajů</w:t>
      </w:r>
      <w:r>
        <w:rPr>
          <w:rFonts w:ascii="Times New Roman" w:hAnsi="Times New Roman" w:cs="Times New Roman"/>
          <w:b/>
          <w:i/>
          <w:sz w:val="24"/>
          <w:szCs w:val="24"/>
        </w:rPr>
        <w:t>“</w:t>
      </w:r>
      <w:r>
        <w:rPr>
          <w:rFonts w:ascii="Times New Roman" w:hAnsi="Times New Roman" w:cs="Times New Roman"/>
          <w:sz w:val="24"/>
          <w:szCs w:val="24"/>
        </w:rPr>
        <w:t xml:space="preserve"> je jakýkoli materiál nebo zařízení, </w:t>
      </w:r>
      <w:r w:rsidR="001F5DE3">
        <w:rPr>
          <w:rFonts w:ascii="Times New Roman" w:hAnsi="Times New Roman" w:cs="Times New Roman"/>
          <w:sz w:val="24"/>
          <w:szCs w:val="24"/>
        </w:rPr>
        <w:t>na kterém jsou zachyceny nebo na</w:t>
      </w:r>
      <w:r>
        <w:rPr>
          <w:rFonts w:ascii="Times New Roman" w:hAnsi="Times New Roman" w:cs="Times New Roman"/>
          <w:sz w:val="24"/>
          <w:szCs w:val="24"/>
        </w:rPr>
        <w:t xml:space="preserve"> kterém jsou nahrány osobní údaje. Může se tak jednat o papírovou dokumentaci včetně šanonů a složek, CD, DVD, externí disky, softwarové vybavení, disk počítače, server apod. </w:t>
      </w:r>
    </w:p>
    <w:p w:rsidR="006C5D88" w:rsidRDefault="006C5D88" w:rsidP="005D75E2">
      <w:pPr>
        <w:spacing w:before="240" w:after="24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Správce zpracovává osobní údaje v souvislosti se svou obchodní činností. Správce zpracovává osobní údaje pouze v nezbytném rozsahu. </w:t>
      </w:r>
      <w:r w:rsidR="007D0641">
        <w:rPr>
          <w:rFonts w:ascii="Times New Roman" w:hAnsi="Times New Roman" w:cs="Times New Roman"/>
          <w:sz w:val="24"/>
          <w:szCs w:val="24"/>
        </w:rPr>
        <w:t xml:space="preserve">Povinné osoby nejsou oprávněny shromažďovat jakékoli jiné údaje o fyzických osobách nesouvisející s činností správce. Povinné osoby dále nejsou oprávněny se zpracovávanými osobními údaji </w:t>
      </w:r>
      <w:r>
        <w:rPr>
          <w:rFonts w:ascii="Times New Roman" w:hAnsi="Times New Roman" w:cs="Times New Roman"/>
          <w:sz w:val="24"/>
          <w:szCs w:val="24"/>
        </w:rPr>
        <w:t xml:space="preserve">nakládat v rozporu s touto směrnicí, uzavřenou smlouvou nebo platnou právní úpravou. </w:t>
      </w:r>
    </w:p>
    <w:p w:rsidR="0028770B" w:rsidRDefault="0028770B" w:rsidP="005D75E2">
      <w:pPr>
        <w:spacing w:before="240" w:after="240" w:line="240" w:lineRule="auto"/>
        <w:jc w:val="both"/>
        <w:textAlignment w:val="baseline"/>
        <w:rPr>
          <w:rFonts w:ascii="Times New Roman" w:hAnsi="Times New Roman" w:cs="Times New Roman"/>
          <w:sz w:val="24"/>
          <w:szCs w:val="24"/>
        </w:rPr>
      </w:pPr>
    </w:p>
    <w:p w:rsidR="0028770B" w:rsidRDefault="0028770B" w:rsidP="005D75E2">
      <w:pPr>
        <w:spacing w:before="240" w:after="240" w:line="240" w:lineRule="auto"/>
        <w:jc w:val="both"/>
        <w:textAlignment w:val="baseline"/>
        <w:rPr>
          <w:rFonts w:ascii="Times New Roman" w:hAnsi="Times New Roman" w:cs="Times New Roman"/>
          <w:sz w:val="24"/>
          <w:szCs w:val="24"/>
        </w:rPr>
      </w:pPr>
    </w:p>
    <w:p w:rsidR="006C5D88" w:rsidRDefault="006C5D88" w:rsidP="006C5D88">
      <w:pPr>
        <w:pStyle w:val="Nadpis4"/>
      </w:pPr>
      <w:r>
        <w:t xml:space="preserve">Základní povinnosti povinných osob </w:t>
      </w:r>
    </w:p>
    <w:p w:rsidR="006C5D88" w:rsidRDefault="006C5D88" w:rsidP="005D75E2">
      <w:pPr>
        <w:spacing w:before="240" w:after="24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Povinné osoby nejsou oprávněny využít </w:t>
      </w:r>
      <w:r w:rsidR="00081F8E">
        <w:rPr>
          <w:rFonts w:ascii="Times New Roman" w:hAnsi="Times New Roman" w:cs="Times New Roman"/>
          <w:sz w:val="24"/>
          <w:szCs w:val="24"/>
        </w:rPr>
        <w:t xml:space="preserve">osobní údaje k jiným účelům, než pro jaké byly shromážděny. </w:t>
      </w:r>
    </w:p>
    <w:p w:rsidR="00081F8E" w:rsidRDefault="00081F8E" w:rsidP="005D75E2">
      <w:pPr>
        <w:spacing w:before="240" w:after="24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Veškeré osobní údaje jsou údaji důvěrnými, tj. vztahuje se na ně mlčenlivost a povinné osoby nejsou oprávněny tyto informace jakkoli sdělovat nebo poskytovat jakýmkoli třetím osobám vyjma plnění účelu, pro který byly tyto osobní údaje shromážděny. </w:t>
      </w:r>
      <w:r w:rsidR="00336480">
        <w:rPr>
          <w:rFonts w:ascii="Times New Roman" w:hAnsi="Times New Roman" w:cs="Times New Roman"/>
          <w:sz w:val="24"/>
          <w:szCs w:val="24"/>
        </w:rPr>
        <w:t>Povinná osoba nesmí osobní údaje a související informace, jakož i informace o zabe</w:t>
      </w:r>
      <w:r w:rsidR="007D0641">
        <w:rPr>
          <w:rFonts w:ascii="Times New Roman" w:hAnsi="Times New Roman" w:cs="Times New Roman"/>
          <w:sz w:val="24"/>
          <w:szCs w:val="24"/>
        </w:rPr>
        <w:t xml:space="preserve">zpečení osobních údajů správcem, </w:t>
      </w:r>
      <w:r w:rsidR="00336480">
        <w:rPr>
          <w:rFonts w:ascii="Times New Roman" w:hAnsi="Times New Roman" w:cs="Times New Roman"/>
          <w:sz w:val="24"/>
          <w:szCs w:val="24"/>
        </w:rPr>
        <w:t xml:space="preserve">sdělovat ani spolupracovníkům nedotýká-li se toto sdělení výkonu pracovní činnosti, rodinným příslušníkům, osobám blízkým apod.  </w:t>
      </w:r>
    </w:p>
    <w:p w:rsidR="00081F8E" w:rsidRDefault="00081F8E" w:rsidP="005D75E2">
      <w:pPr>
        <w:spacing w:before="240" w:after="24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Je zakázáno osobní údaje jakkoli sdružovat či vytvářet jakékoli databáze osobních údajů není-li to nezbytné pro plnění účelu, pro který byly osobní údaje shromážděny</w:t>
      </w:r>
      <w:r w:rsidR="007D0641">
        <w:rPr>
          <w:rFonts w:ascii="Times New Roman" w:hAnsi="Times New Roman" w:cs="Times New Roman"/>
          <w:sz w:val="24"/>
          <w:szCs w:val="24"/>
        </w:rPr>
        <w:t xml:space="preserve">, a nedal-li k těmto činnostem správce svůj výslovný souhlas. </w:t>
      </w:r>
    </w:p>
    <w:p w:rsidR="00081F8E" w:rsidRDefault="00081F8E" w:rsidP="005D75E2">
      <w:pPr>
        <w:spacing w:before="240" w:after="24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Povinné osoby nejsou oprávněny údaje jakkoli prodávat, pronajímat či jinak za úplatu či bezúplatně zpřístupňovat třetím osobám či je využít pro získání majetkového prospěchu ať již svého, tak jakékoli třetí osoby. </w:t>
      </w:r>
    </w:p>
    <w:p w:rsidR="00081F8E" w:rsidRPr="005D75E2" w:rsidRDefault="00081F8E" w:rsidP="005D75E2">
      <w:pPr>
        <w:spacing w:before="240" w:after="24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Povinné osoby nesmí přistupovat k jiným osobním údajům, než jsou ty, které nezbytně potřebují pro výkon své činnosti pro správce. Zvláště není dovoleno pokoušet se o přístup do zabezpečených slože</w:t>
      </w:r>
      <w:r w:rsidR="00DF4DE1">
        <w:rPr>
          <w:rFonts w:ascii="Times New Roman" w:hAnsi="Times New Roman" w:cs="Times New Roman"/>
          <w:sz w:val="24"/>
          <w:szCs w:val="24"/>
        </w:rPr>
        <w:t xml:space="preserve">k svěřených jiné povinné osobě a přistupovat k softwarovému nebo hardwarovému vybavení svěřené jiné povinné osobě bez výslovného pokynu správce. </w:t>
      </w:r>
    </w:p>
    <w:p w:rsidR="005D75E2" w:rsidRDefault="00DF4DE1" w:rsidP="0014570C">
      <w:pPr>
        <w:jc w:val="both"/>
        <w:rPr>
          <w:rFonts w:ascii="Times New Roman" w:hAnsi="Times New Roman" w:cs="Times New Roman"/>
          <w:sz w:val="24"/>
          <w:szCs w:val="24"/>
        </w:rPr>
      </w:pPr>
      <w:r>
        <w:rPr>
          <w:rFonts w:ascii="Times New Roman" w:hAnsi="Times New Roman" w:cs="Times New Roman"/>
          <w:sz w:val="24"/>
          <w:szCs w:val="24"/>
        </w:rPr>
        <w:t xml:space="preserve">Bezodkladně po té, co se povinné osoby dozví o případném narušení zabezpečení osobních údajů, jsou povinny tuto skutečnost okamžitě sdělit správci a specifikovat, v čem narušení zabezpečení spočívá. </w:t>
      </w:r>
    </w:p>
    <w:p w:rsidR="00DF4DE1" w:rsidRDefault="00DF4DE1" w:rsidP="0014570C">
      <w:pPr>
        <w:jc w:val="both"/>
        <w:rPr>
          <w:rFonts w:ascii="Times New Roman" w:hAnsi="Times New Roman" w:cs="Times New Roman"/>
          <w:sz w:val="24"/>
          <w:szCs w:val="24"/>
        </w:rPr>
      </w:pPr>
      <w:r>
        <w:rPr>
          <w:rFonts w:ascii="Times New Roman" w:hAnsi="Times New Roman" w:cs="Times New Roman"/>
          <w:sz w:val="24"/>
          <w:szCs w:val="24"/>
        </w:rPr>
        <w:t xml:space="preserve">Povinné osoby jsou povinny dodržovat zásadu tzv. </w:t>
      </w:r>
      <w:r w:rsidRPr="00DF4DE1">
        <w:rPr>
          <w:rFonts w:ascii="Times New Roman" w:hAnsi="Times New Roman" w:cs="Times New Roman"/>
          <w:i/>
          <w:sz w:val="24"/>
          <w:szCs w:val="24"/>
        </w:rPr>
        <w:t>„čistého pracovního stolu“,</w:t>
      </w:r>
      <w:r>
        <w:rPr>
          <w:rFonts w:ascii="Times New Roman" w:hAnsi="Times New Roman" w:cs="Times New Roman"/>
          <w:sz w:val="24"/>
          <w:szCs w:val="24"/>
        </w:rPr>
        <w:t xml:space="preserve"> tj. před opuštěním pracoviště jsou vždy povinny zkontrolovat, zda jsou veškeré nosiče, na kterých jsou osobní údaje uchovávány řádně zajištěny v souladu s touto směrnicí. Bez provedení této kontroly není povinná osoba opr</w:t>
      </w:r>
      <w:r w:rsidR="007D0641">
        <w:rPr>
          <w:rFonts w:ascii="Times New Roman" w:hAnsi="Times New Roman" w:cs="Times New Roman"/>
          <w:sz w:val="24"/>
          <w:szCs w:val="24"/>
        </w:rPr>
        <w:t xml:space="preserve">ávněna opustit pracoviště, leda </w:t>
      </w:r>
      <w:r>
        <w:rPr>
          <w:rFonts w:ascii="Times New Roman" w:hAnsi="Times New Roman" w:cs="Times New Roman"/>
          <w:sz w:val="24"/>
          <w:szCs w:val="24"/>
        </w:rPr>
        <w:t xml:space="preserve">by setrvání </w:t>
      </w:r>
      <w:r w:rsidR="007D0641">
        <w:rPr>
          <w:rFonts w:ascii="Times New Roman" w:hAnsi="Times New Roman" w:cs="Times New Roman"/>
          <w:sz w:val="24"/>
          <w:szCs w:val="24"/>
        </w:rPr>
        <w:t xml:space="preserve">na pracovišti </w:t>
      </w:r>
      <w:r>
        <w:rPr>
          <w:rFonts w:ascii="Times New Roman" w:hAnsi="Times New Roman" w:cs="Times New Roman"/>
          <w:sz w:val="24"/>
          <w:szCs w:val="24"/>
        </w:rPr>
        <w:t xml:space="preserve">hrozilo větší újmou, než jaká by mohla být způsobena poškozením, ztrátou, zničením nebo zcizením nosiče osobních údajů. </w:t>
      </w:r>
    </w:p>
    <w:p w:rsidR="00316C3A" w:rsidRDefault="00316C3A" w:rsidP="0014570C">
      <w:pPr>
        <w:jc w:val="both"/>
        <w:rPr>
          <w:rFonts w:ascii="Times New Roman" w:hAnsi="Times New Roman" w:cs="Times New Roman"/>
          <w:sz w:val="24"/>
          <w:szCs w:val="24"/>
        </w:rPr>
      </w:pPr>
      <w:r>
        <w:rPr>
          <w:rFonts w:ascii="Times New Roman" w:hAnsi="Times New Roman" w:cs="Times New Roman"/>
          <w:sz w:val="24"/>
          <w:szCs w:val="24"/>
        </w:rPr>
        <w:t xml:space="preserve">Povinné osoby </w:t>
      </w:r>
      <w:r w:rsidR="007D0641">
        <w:rPr>
          <w:rFonts w:ascii="Times New Roman" w:hAnsi="Times New Roman" w:cs="Times New Roman"/>
          <w:sz w:val="24"/>
          <w:szCs w:val="24"/>
        </w:rPr>
        <w:t xml:space="preserve">jsou vázány </w:t>
      </w:r>
      <w:r>
        <w:rPr>
          <w:rFonts w:ascii="Times New Roman" w:hAnsi="Times New Roman" w:cs="Times New Roman"/>
          <w:sz w:val="24"/>
          <w:szCs w:val="24"/>
        </w:rPr>
        <w:t>podniknout veškerá</w:t>
      </w:r>
      <w:r w:rsidR="007D0641">
        <w:rPr>
          <w:rFonts w:ascii="Times New Roman" w:hAnsi="Times New Roman" w:cs="Times New Roman"/>
          <w:sz w:val="24"/>
          <w:szCs w:val="24"/>
        </w:rPr>
        <w:t xml:space="preserve"> nezbytná opatření, aby předešly a zamezily</w:t>
      </w:r>
      <w:r>
        <w:rPr>
          <w:rFonts w:ascii="Times New Roman" w:hAnsi="Times New Roman" w:cs="Times New Roman"/>
          <w:sz w:val="24"/>
          <w:szCs w:val="24"/>
        </w:rPr>
        <w:t xml:space="preserve"> poškození, ztrátě, zničení nebo zcizení nosiče osobních údajů. </w:t>
      </w:r>
    </w:p>
    <w:p w:rsidR="00316C3A" w:rsidRDefault="00316C3A" w:rsidP="0014570C">
      <w:pPr>
        <w:jc w:val="both"/>
        <w:rPr>
          <w:rFonts w:ascii="Times New Roman" w:hAnsi="Times New Roman" w:cs="Times New Roman"/>
          <w:sz w:val="24"/>
          <w:szCs w:val="24"/>
        </w:rPr>
      </w:pPr>
      <w:r>
        <w:rPr>
          <w:rFonts w:ascii="Times New Roman" w:hAnsi="Times New Roman" w:cs="Times New Roman"/>
          <w:sz w:val="24"/>
          <w:szCs w:val="24"/>
        </w:rPr>
        <w:t xml:space="preserve">Veškeré poznámky a zápisky obsahující osobní údaje musí být bezodkladně po té, co jejich uchování pozbyde významu, skartovány. </w:t>
      </w:r>
    </w:p>
    <w:p w:rsidR="00DF4DE1" w:rsidRDefault="00DF4DE1" w:rsidP="00DF4DE1">
      <w:pPr>
        <w:pStyle w:val="Nadpis4"/>
      </w:pPr>
      <w:r>
        <w:t xml:space="preserve">Povinnosti při jednotlivých činnostech zpracování </w:t>
      </w:r>
    </w:p>
    <w:p w:rsidR="00333C68" w:rsidRDefault="00604D77" w:rsidP="00604D77">
      <w:pPr>
        <w:jc w:val="both"/>
        <w:rPr>
          <w:rFonts w:ascii="Times New Roman" w:hAnsi="Times New Roman" w:cs="Times New Roman"/>
          <w:sz w:val="24"/>
          <w:szCs w:val="24"/>
        </w:rPr>
      </w:pPr>
      <w:r w:rsidRPr="00604D77">
        <w:rPr>
          <w:rFonts w:ascii="Times New Roman" w:hAnsi="Times New Roman" w:cs="Times New Roman"/>
          <w:sz w:val="24"/>
          <w:szCs w:val="24"/>
        </w:rPr>
        <w:t xml:space="preserve">Povinné osoby jsou při jednotlivých činnostech zpracování povinny dodržovat tyto závazné pokyny: </w:t>
      </w:r>
    </w:p>
    <w:p w:rsidR="0028770B" w:rsidRDefault="0028770B" w:rsidP="00604D77">
      <w:pPr>
        <w:jc w:val="both"/>
        <w:rPr>
          <w:rFonts w:ascii="Times New Roman" w:hAnsi="Times New Roman" w:cs="Times New Roman"/>
          <w:sz w:val="24"/>
          <w:szCs w:val="24"/>
        </w:rPr>
      </w:pPr>
    </w:p>
    <w:p w:rsidR="0028770B" w:rsidRDefault="0028770B" w:rsidP="00604D77">
      <w:pPr>
        <w:jc w:val="both"/>
        <w:rPr>
          <w:rFonts w:ascii="Times New Roman" w:hAnsi="Times New Roman" w:cs="Times New Roman"/>
          <w:sz w:val="24"/>
          <w:szCs w:val="24"/>
        </w:rPr>
      </w:pPr>
    </w:p>
    <w:p w:rsidR="00316C3A" w:rsidRDefault="00316C3A" w:rsidP="00316C3A">
      <w:pPr>
        <w:pStyle w:val="Nadpis6"/>
        <w:numPr>
          <w:ilvl w:val="0"/>
          <w:numId w:val="4"/>
        </w:numPr>
      </w:pPr>
      <w:r>
        <w:t xml:space="preserve">Komunikace </w:t>
      </w:r>
    </w:p>
    <w:p w:rsidR="00A3456D" w:rsidRPr="00A3456D" w:rsidRDefault="00A3456D" w:rsidP="00A3456D">
      <w:pPr>
        <w:jc w:val="both"/>
        <w:rPr>
          <w:rFonts w:ascii="Times New Roman" w:hAnsi="Times New Roman" w:cs="Times New Roman"/>
          <w:sz w:val="24"/>
          <w:szCs w:val="24"/>
        </w:rPr>
      </w:pPr>
      <w:r w:rsidRPr="00A3456D">
        <w:rPr>
          <w:rFonts w:ascii="Times New Roman" w:hAnsi="Times New Roman" w:cs="Times New Roman"/>
          <w:sz w:val="24"/>
          <w:szCs w:val="24"/>
        </w:rPr>
        <w:t xml:space="preserve">Veškerá e-mailová komunikace probíhá vždy jen prostřednictvím zabezpečené e-mailové adresy, která byla povinné osobě správcem poskytnuta. Není dovoleno používat osobní e-mailové adresy pro komunikaci obsahující osobní údaje zpracovávané správcem. </w:t>
      </w:r>
    </w:p>
    <w:p w:rsidR="00A3456D" w:rsidRDefault="00A3456D" w:rsidP="00604D77">
      <w:pPr>
        <w:jc w:val="both"/>
        <w:rPr>
          <w:rFonts w:ascii="Times New Roman" w:hAnsi="Times New Roman" w:cs="Times New Roman"/>
          <w:sz w:val="24"/>
          <w:szCs w:val="24"/>
        </w:rPr>
      </w:pPr>
      <w:r>
        <w:rPr>
          <w:rFonts w:ascii="Times New Roman" w:hAnsi="Times New Roman" w:cs="Times New Roman"/>
          <w:sz w:val="24"/>
          <w:szCs w:val="24"/>
        </w:rPr>
        <w:t xml:space="preserve">Veškerá komunikace probíhá prostřednictvím zařízení svěřených povinné osobě správcem nebo zařízení, které byly správcem pro dané použití schváleny. </w:t>
      </w:r>
    </w:p>
    <w:p w:rsidR="00316C3A" w:rsidRDefault="00316C3A" w:rsidP="00604D77">
      <w:pPr>
        <w:jc w:val="both"/>
        <w:rPr>
          <w:rFonts w:ascii="Times New Roman" w:hAnsi="Times New Roman" w:cs="Times New Roman"/>
          <w:sz w:val="24"/>
          <w:szCs w:val="24"/>
        </w:rPr>
      </w:pPr>
      <w:r>
        <w:rPr>
          <w:rFonts w:ascii="Times New Roman" w:hAnsi="Times New Roman" w:cs="Times New Roman"/>
          <w:sz w:val="24"/>
          <w:szCs w:val="24"/>
        </w:rPr>
        <w:t xml:space="preserve">Zakazuje se poskytování jakýchkoli osobních údajů telefonicky nebo nezabezpečenou poštou. </w:t>
      </w:r>
    </w:p>
    <w:p w:rsidR="00604D77" w:rsidRDefault="004C46F0" w:rsidP="004C46F0">
      <w:pPr>
        <w:jc w:val="both"/>
        <w:rPr>
          <w:rFonts w:ascii="Times New Roman" w:hAnsi="Times New Roman" w:cs="Times New Roman"/>
          <w:sz w:val="24"/>
          <w:szCs w:val="24"/>
        </w:rPr>
      </w:pPr>
      <w:r>
        <w:rPr>
          <w:rFonts w:ascii="Times New Roman" w:hAnsi="Times New Roman" w:cs="Times New Roman"/>
          <w:sz w:val="24"/>
          <w:szCs w:val="24"/>
        </w:rPr>
        <w:t xml:space="preserve">V případě, že má povinná osoba jakoukoli pochybnost o identitě druhé osoby, které by měla sdělit jakékoli osobní údaje, musí zachovat mlčenlivost, až do vyjasnění veškerých pochybností. </w:t>
      </w:r>
    </w:p>
    <w:p w:rsidR="00A3456D" w:rsidRDefault="00A3456D" w:rsidP="004C46F0">
      <w:pPr>
        <w:jc w:val="both"/>
        <w:rPr>
          <w:rFonts w:ascii="Times New Roman" w:hAnsi="Times New Roman" w:cs="Times New Roman"/>
          <w:sz w:val="24"/>
          <w:szCs w:val="24"/>
        </w:rPr>
      </w:pPr>
      <w:r>
        <w:rPr>
          <w:rFonts w:ascii="Times New Roman" w:hAnsi="Times New Roman" w:cs="Times New Roman"/>
          <w:sz w:val="24"/>
          <w:szCs w:val="24"/>
        </w:rPr>
        <w:t>V případě, že povinná osoba při zpracování jakékoli dokumentace zjistí, že její součástí je jakákoli listina určená pouze k soukromým účelům subjektu údajů, je povinna okamžitě ustat se zpracováním osobních údajů z této listiny, listinu řádně zajistit proti náhodném</w:t>
      </w:r>
      <w:r w:rsidR="000560D8">
        <w:rPr>
          <w:rFonts w:ascii="Times New Roman" w:hAnsi="Times New Roman" w:cs="Times New Roman"/>
          <w:sz w:val="24"/>
          <w:szCs w:val="24"/>
        </w:rPr>
        <w:t>u</w:t>
      </w:r>
      <w:r>
        <w:rPr>
          <w:rFonts w:ascii="Times New Roman" w:hAnsi="Times New Roman" w:cs="Times New Roman"/>
          <w:sz w:val="24"/>
          <w:szCs w:val="24"/>
        </w:rPr>
        <w:t xml:space="preserve"> přečtení /tj. např. vložit do obálky/ a předat subjektu údajů nebo bezpečně uložit pro pozdější předání subjektu údajů.  </w:t>
      </w:r>
    </w:p>
    <w:p w:rsidR="0028770B" w:rsidRDefault="000C132D" w:rsidP="004C46F0">
      <w:pPr>
        <w:jc w:val="both"/>
        <w:rPr>
          <w:rFonts w:ascii="Times New Roman" w:hAnsi="Times New Roman" w:cs="Times New Roman"/>
          <w:sz w:val="24"/>
          <w:szCs w:val="24"/>
        </w:rPr>
      </w:pPr>
      <w:r>
        <w:rPr>
          <w:rFonts w:ascii="Times New Roman" w:hAnsi="Times New Roman" w:cs="Times New Roman"/>
          <w:sz w:val="24"/>
          <w:szCs w:val="24"/>
        </w:rPr>
        <w:t xml:space="preserve">Jakákoli zásilka adresovaná na jméno fyzické osoby /tj. jejímž adresátem není správce/ bude neotevřená předána adresátovi, a to ve lhůtě co nejkratší. Ostatní zásilky se otevírají a předávají jednotlivým pracovníkům, kteří mají svěřenu dotčenou záležitost. Zásilky určené správci musí být vždy opatřeny údajem o datu příjmu. Pokud by takovým údajem mohla být listina znehodnocena, opatří se tímto údajem obálka, ve které listina přišla. </w:t>
      </w:r>
    </w:p>
    <w:p w:rsidR="00CB0D3D" w:rsidRDefault="00CB0D3D" w:rsidP="00CB0D3D">
      <w:pPr>
        <w:pStyle w:val="Nadpis6"/>
        <w:numPr>
          <w:ilvl w:val="0"/>
          <w:numId w:val="4"/>
        </w:numPr>
      </w:pPr>
      <w:r>
        <w:t xml:space="preserve">Nábor zaměstnanců </w:t>
      </w:r>
    </w:p>
    <w:p w:rsidR="00CB0D3D" w:rsidRDefault="00CB0D3D" w:rsidP="004C46F0">
      <w:pPr>
        <w:jc w:val="both"/>
        <w:rPr>
          <w:rFonts w:ascii="Times New Roman" w:hAnsi="Times New Roman" w:cs="Times New Roman"/>
          <w:sz w:val="24"/>
          <w:szCs w:val="24"/>
        </w:rPr>
      </w:pPr>
      <w:r>
        <w:rPr>
          <w:rFonts w:ascii="Times New Roman" w:hAnsi="Times New Roman" w:cs="Times New Roman"/>
          <w:sz w:val="24"/>
          <w:szCs w:val="24"/>
        </w:rPr>
        <w:t>Za náb</w:t>
      </w:r>
      <w:r w:rsidR="009E5752">
        <w:rPr>
          <w:rFonts w:ascii="Times New Roman" w:hAnsi="Times New Roman" w:cs="Times New Roman"/>
          <w:sz w:val="24"/>
          <w:szCs w:val="24"/>
        </w:rPr>
        <w:t>or zaměstnanců je odpovědný jednatel, vedoucí kanceláře a vedoucí výroby</w:t>
      </w:r>
      <w:r w:rsidR="0028770B">
        <w:rPr>
          <w:rFonts w:ascii="Times New Roman" w:hAnsi="Times New Roman" w:cs="Times New Roman"/>
          <w:sz w:val="24"/>
          <w:szCs w:val="24"/>
        </w:rPr>
        <w:t>.</w:t>
      </w:r>
      <w:r>
        <w:rPr>
          <w:rFonts w:ascii="Times New Roman" w:hAnsi="Times New Roman" w:cs="Times New Roman"/>
          <w:sz w:val="24"/>
          <w:szCs w:val="24"/>
        </w:rPr>
        <w:t xml:space="preserve"> Jiné osoby nemají přístup k údajům zájemců o zaměstnání. </w:t>
      </w:r>
    </w:p>
    <w:p w:rsidR="00CB0D3D" w:rsidRDefault="00CB0D3D" w:rsidP="004C46F0">
      <w:pPr>
        <w:jc w:val="both"/>
        <w:rPr>
          <w:rFonts w:ascii="Times New Roman" w:hAnsi="Times New Roman" w:cs="Times New Roman"/>
          <w:sz w:val="24"/>
          <w:szCs w:val="24"/>
        </w:rPr>
      </w:pPr>
      <w:r>
        <w:rPr>
          <w:rFonts w:ascii="Times New Roman" w:hAnsi="Times New Roman" w:cs="Times New Roman"/>
          <w:sz w:val="24"/>
          <w:szCs w:val="24"/>
        </w:rPr>
        <w:t xml:space="preserve">Již při zadávání </w:t>
      </w:r>
      <w:r w:rsidR="00A3456D">
        <w:rPr>
          <w:rFonts w:ascii="Times New Roman" w:hAnsi="Times New Roman" w:cs="Times New Roman"/>
          <w:sz w:val="24"/>
          <w:szCs w:val="24"/>
        </w:rPr>
        <w:t>poptávky po nových zaměstnancích</w:t>
      </w:r>
      <w:r>
        <w:rPr>
          <w:rFonts w:ascii="Times New Roman" w:hAnsi="Times New Roman" w:cs="Times New Roman"/>
          <w:sz w:val="24"/>
          <w:szCs w:val="24"/>
        </w:rPr>
        <w:t xml:space="preserve"> </w:t>
      </w:r>
      <w:r w:rsidR="00A3456D">
        <w:rPr>
          <w:rFonts w:ascii="Times New Roman" w:hAnsi="Times New Roman" w:cs="Times New Roman"/>
          <w:sz w:val="24"/>
          <w:szCs w:val="24"/>
        </w:rPr>
        <w:t>uveřejní povinná osoba</w:t>
      </w:r>
      <w:r>
        <w:rPr>
          <w:rFonts w:ascii="Times New Roman" w:hAnsi="Times New Roman" w:cs="Times New Roman"/>
          <w:sz w:val="24"/>
          <w:szCs w:val="24"/>
        </w:rPr>
        <w:t xml:space="preserve"> odkaz na Zásady ochrany osobních údajů přijatých společností tak, aby subjekt údajů m</w:t>
      </w:r>
      <w:r w:rsidR="007D0641">
        <w:rPr>
          <w:rFonts w:ascii="Times New Roman" w:hAnsi="Times New Roman" w:cs="Times New Roman"/>
          <w:sz w:val="24"/>
          <w:szCs w:val="24"/>
        </w:rPr>
        <w:t>ěl ještě před poskytnutím údajů</w:t>
      </w:r>
      <w:r>
        <w:rPr>
          <w:rFonts w:ascii="Times New Roman" w:hAnsi="Times New Roman" w:cs="Times New Roman"/>
          <w:sz w:val="24"/>
          <w:szCs w:val="24"/>
        </w:rPr>
        <w:t xml:space="preserve"> správci informaci o tom, jakým způsobem správce data zpracovává a jakým způsobem s nimi zachází. </w:t>
      </w:r>
    </w:p>
    <w:p w:rsidR="00CB0D3D" w:rsidRDefault="00CB0D3D" w:rsidP="004C46F0">
      <w:pPr>
        <w:jc w:val="both"/>
        <w:rPr>
          <w:rFonts w:ascii="Times New Roman" w:hAnsi="Times New Roman" w:cs="Times New Roman"/>
          <w:sz w:val="24"/>
          <w:szCs w:val="24"/>
        </w:rPr>
      </w:pPr>
      <w:r>
        <w:rPr>
          <w:rFonts w:ascii="Times New Roman" w:hAnsi="Times New Roman" w:cs="Times New Roman"/>
          <w:sz w:val="24"/>
          <w:szCs w:val="24"/>
        </w:rPr>
        <w:t xml:space="preserve">Informace o uchazečích, u kterých je patrné, že k uzavření pracovněprávního vztahu nedojde s ohledem na jejich nevyhovující kvalifikaci nebo další nevyhovující okolnosti, musí být okamžitě zlikvidovány, tj. musí dojít k nenávratnému výmazu jakýchkoli elektronických kopií těchto informací, jakož i ke skartaci dokumentů obsahujících tyto osobní údaje. </w:t>
      </w:r>
    </w:p>
    <w:p w:rsidR="00CB0D3D" w:rsidRDefault="00CB0D3D" w:rsidP="004C46F0">
      <w:pPr>
        <w:jc w:val="both"/>
        <w:rPr>
          <w:rFonts w:ascii="Times New Roman" w:hAnsi="Times New Roman" w:cs="Times New Roman"/>
          <w:sz w:val="24"/>
          <w:szCs w:val="24"/>
        </w:rPr>
      </w:pPr>
      <w:r>
        <w:rPr>
          <w:rFonts w:ascii="Times New Roman" w:hAnsi="Times New Roman" w:cs="Times New Roman"/>
          <w:sz w:val="24"/>
          <w:szCs w:val="24"/>
        </w:rPr>
        <w:t xml:space="preserve">U zájemců, kteří nebyly pro danou pracovní pozici vybráni, ale u kterých je pravděpodobnost, že by jim v blízké době mohla být nabídnuta jiná pracovní nabídka, je možné, aby jejich osobní údaje byly zpracovávány i po obsazení nabízené pozice, ovšem pouze po přiměřenou dobu – tj. </w:t>
      </w:r>
      <w:r>
        <w:rPr>
          <w:rFonts w:ascii="Times New Roman" w:hAnsi="Times New Roman" w:cs="Times New Roman"/>
          <w:sz w:val="24"/>
          <w:szCs w:val="24"/>
        </w:rPr>
        <w:lastRenderedPageBreak/>
        <w:t xml:space="preserve">po dobu 3 měsíců. Po uplynutí této doby je již pravděpodobné, že by subjekt údajů o </w:t>
      </w:r>
      <w:r w:rsidR="007D0641">
        <w:rPr>
          <w:rFonts w:ascii="Times New Roman" w:hAnsi="Times New Roman" w:cs="Times New Roman"/>
          <w:sz w:val="24"/>
          <w:szCs w:val="24"/>
        </w:rPr>
        <w:t xml:space="preserve">nabídku zaměstnání neměl zájem, </w:t>
      </w:r>
      <w:r w:rsidR="00A3456D">
        <w:rPr>
          <w:rFonts w:ascii="Times New Roman" w:hAnsi="Times New Roman" w:cs="Times New Roman"/>
          <w:sz w:val="24"/>
          <w:szCs w:val="24"/>
        </w:rPr>
        <w:t xml:space="preserve">a povinná osoba přistoupí k likvidaci takovýchto osobních údajů. </w:t>
      </w:r>
    </w:p>
    <w:p w:rsidR="00A3456D" w:rsidRDefault="00A3456D" w:rsidP="004C46F0">
      <w:pPr>
        <w:jc w:val="both"/>
        <w:rPr>
          <w:rFonts w:ascii="Times New Roman" w:hAnsi="Times New Roman" w:cs="Times New Roman"/>
          <w:sz w:val="24"/>
          <w:szCs w:val="24"/>
        </w:rPr>
      </w:pPr>
      <w:r>
        <w:rPr>
          <w:rFonts w:ascii="Times New Roman" w:hAnsi="Times New Roman" w:cs="Times New Roman"/>
          <w:sz w:val="24"/>
          <w:szCs w:val="24"/>
        </w:rPr>
        <w:t xml:space="preserve">Zakazuje se sdělovat zájemcům o zaměstnání nepravdivé nebo zkreslující informace. </w:t>
      </w:r>
    </w:p>
    <w:p w:rsidR="00A3456D" w:rsidRDefault="00995324" w:rsidP="004C46F0">
      <w:pPr>
        <w:jc w:val="both"/>
        <w:rPr>
          <w:rFonts w:ascii="Times New Roman" w:hAnsi="Times New Roman" w:cs="Times New Roman"/>
          <w:sz w:val="24"/>
          <w:szCs w:val="24"/>
        </w:rPr>
      </w:pPr>
      <w:r>
        <w:rPr>
          <w:rFonts w:ascii="Times New Roman" w:hAnsi="Times New Roman" w:cs="Times New Roman"/>
          <w:sz w:val="24"/>
          <w:szCs w:val="24"/>
        </w:rPr>
        <w:t>Zakazuje se sbírat u</w:t>
      </w:r>
      <w:r w:rsidR="00A3456D">
        <w:rPr>
          <w:rFonts w:ascii="Times New Roman" w:hAnsi="Times New Roman" w:cs="Times New Roman"/>
          <w:sz w:val="24"/>
          <w:szCs w:val="24"/>
        </w:rPr>
        <w:t xml:space="preserve"> uchazečů o zaměstnání více informací, než kolik povinná osoba potřebuje pro vyhodnocení vhodnosti kandidáta. </w:t>
      </w:r>
    </w:p>
    <w:p w:rsidR="00CB0D3D" w:rsidRDefault="00CB0D3D" w:rsidP="00CB0D3D">
      <w:pPr>
        <w:pStyle w:val="Nadpis6"/>
        <w:numPr>
          <w:ilvl w:val="0"/>
          <w:numId w:val="4"/>
        </w:numPr>
      </w:pPr>
      <w:r>
        <w:t>Zaměstnanecká evidence</w:t>
      </w:r>
    </w:p>
    <w:p w:rsidR="00CB0D3D" w:rsidRDefault="007D0641" w:rsidP="004C46F0">
      <w:pPr>
        <w:jc w:val="both"/>
        <w:rPr>
          <w:rFonts w:ascii="Times New Roman" w:hAnsi="Times New Roman" w:cs="Times New Roman"/>
          <w:sz w:val="24"/>
          <w:szCs w:val="24"/>
        </w:rPr>
      </w:pPr>
      <w:r>
        <w:rPr>
          <w:rFonts w:ascii="Times New Roman" w:hAnsi="Times New Roman" w:cs="Times New Roman"/>
          <w:sz w:val="24"/>
          <w:szCs w:val="24"/>
        </w:rPr>
        <w:t xml:space="preserve"> Při přijetí do zaměstnání</w:t>
      </w:r>
      <w:r w:rsidR="00CB0D3D">
        <w:rPr>
          <w:rFonts w:ascii="Times New Roman" w:hAnsi="Times New Roman" w:cs="Times New Roman"/>
          <w:sz w:val="24"/>
          <w:szCs w:val="24"/>
        </w:rPr>
        <w:t xml:space="preserve"> zjišťuje správce od subjektů údajů pouze takové informace, které nezbytně potřebuje pro </w:t>
      </w:r>
      <w:r w:rsidR="00CB0D3D" w:rsidRPr="00CB0D3D">
        <w:rPr>
          <w:rFonts w:ascii="Times New Roman" w:hAnsi="Times New Roman" w:cs="Times New Roman"/>
          <w:sz w:val="24"/>
          <w:szCs w:val="24"/>
        </w:rPr>
        <w:t>plnění zákonných povinností a uplatňování práv zaměstnavatele v souvislosti s pracovním poměrem zaměstnanců, mzdové účetnictví, odvody daní, poplatků a povinných odvodů na sociální, zdravotní, případně úrazové pojištění, evidence docházky do zaměstnání, plnění povinností týkajících se bezpečnosti a ochrany zdraví při práci a evidence pracovních cest</w:t>
      </w:r>
      <w:r w:rsidR="00CB0D3D">
        <w:rPr>
          <w:rFonts w:ascii="Times New Roman" w:hAnsi="Times New Roman" w:cs="Times New Roman"/>
          <w:sz w:val="24"/>
          <w:szCs w:val="24"/>
        </w:rPr>
        <w:t xml:space="preserve">. </w:t>
      </w:r>
    </w:p>
    <w:p w:rsidR="00CB0D3D" w:rsidRDefault="00CB0D3D" w:rsidP="004C46F0">
      <w:pPr>
        <w:jc w:val="both"/>
        <w:rPr>
          <w:rFonts w:ascii="Times New Roman" w:hAnsi="Times New Roman" w:cs="Times New Roman"/>
          <w:sz w:val="24"/>
          <w:szCs w:val="24"/>
        </w:rPr>
      </w:pPr>
      <w:r>
        <w:rPr>
          <w:rFonts w:ascii="Times New Roman" w:hAnsi="Times New Roman" w:cs="Times New Roman"/>
          <w:sz w:val="24"/>
          <w:szCs w:val="24"/>
        </w:rPr>
        <w:t>Povinné osoby nejsou oprávněny od zaměstnanců zjišťovat jakékoli jiné osobní údaje v souvislosti se zpracováním.</w:t>
      </w:r>
    </w:p>
    <w:p w:rsidR="00E97743" w:rsidRDefault="00E97743" w:rsidP="004C46F0">
      <w:pPr>
        <w:jc w:val="both"/>
        <w:rPr>
          <w:rFonts w:ascii="Times New Roman" w:hAnsi="Times New Roman" w:cs="Times New Roman"/>
          <w:sz w:val="24"/>
          <w:szCs w:val="24"/>
        </w:rPr>
      </w:pPr>
      <w:r>
        <w:rPr>
          <w:rFonts w:ascii="Times New Roman" w:hAnsi="Times New Roman" w:cs="Times New Roman"/>
          <w:sz w:val="24"/>
          <w:szCs w:val="24"/>
        </w:rPr>
        <w:t>Získané osobní údaje jsou uchovávány v zaměstnaneckých složkách na zabezpečeném místě</w:t>
      </w:r>
      <w:r w:rsidR="00D94ADE">
        <w:rPr>
          <w:rFonts w:ascii="Times New Roman" w:hAnsi="Times New Roman" w:cs="Times New Roman"/>
          <w:sz w:val="24"/>
          <w:szCs w:val="24"/>
        </w:rPr>
        <w:t xml:space="preserve"> v uzamčené kanceláři</w:t>
      </w:r>
      <w:r>
        <w:rPr>
          <w:rFonts w:ascii="Times New Roman" w:hAnsi="Times New Roman" w:cs="Times New Roman"/>
          <w:sz w:val="24"/>
          <w:szCs w:val="24"/>
        </w:rPr>
        <w:t>. Povinné osoby jsou oprávněny tyto osoby zpřístupnit pouze zpracovatelům uved</w:t>
      </w:r>
      <w:r w:rsidR="007D0641">
        <w:rPr>
          <w:rFonts w:ascii="Times New Roman" w:hAnsi="Times New Roman" w:cs="Times New Roman"/>
          <w:sz w:val="24"/>
          <w:szCs w:val="24"/>
        </w:rPr>
        <w:t>eným v Záznamu o zpracování č. 3</w:t>
      </w:r>
      <w:r>
        <w:rPr>
          <w:rFonts w:ascii="Times New Roman" w:hAnsi="Times New Roman" w:cs="Times New Roman"/>
          <w:sz w:val="24"/>
          <w:szCs w:val="24"/>
        </w:rPr>
        <w:t xml:space="preserve">. </w:t>
      </w:r>
      <w:r w:rsidR="00D94ADE">
        <w:rPr>
          <w:rFonts w:ascii="Times New Roman" w:hAnsi="Times New Roman" w:cs="Times New Roman"/>
          <w:sz w:val="24"/>
          <w:szCs w:val="24"/>
        </w:rPr>
        <w:t xml:space="preserve">Je přísně zakázáno zaměstnanecké složky vynášet z příslušné kanceláře, nedal-li k tomu správce výslovný pokyn. </w:t>
      </w:r>
    </w:p>
    <w:p w:rsidR="00E97743" w:rsidRDefault="00E97743" w:rsidP="004C46F0">
      <w:pPr>
        <w:jc w:val="both"/>
        <w:rPr>
          <w:rFonts w:ascii="Times New Roman" w:hAnsi="Times New Roman" w:cs="Times New Roman"/>
          <w:sz w:val="24"/>
          <w:szCs w:val="24"/>
        </w:rPr>
      </w:pPr>
      <w:r>
        <w:rPr>
          <w:rFonts w:ascii="Times New Roman" w:hAnsi="Times New Roman" w:cs="Times New Roman"/>
          <w:sz w:val="24"/>
          <w:szCs w:val="24"/>
        </w:rPr>
        <w:t xml:space="preserve">Povinné osoby nejsou oprávněny sdělovat ostatním spolupracovníkům více osobních údajů, než je nezbytné pro výkon spolupráce. </w:t>
      </w:r>
    </w:p>
    <w:p w:rsidR="00E97743" w:rsidRDefault="00E97743" w:rsidP="004C46F0">
      <w:pPr>
        <w:jc w:val="both"/>
        <w:rPr>
          <w:rFonts w:ascii="Times New Roman" w:hAnsi="Times New Roman" w:cs="Times New Roman"/>
          <w:sz w:val="24"/>
          <w:szCs w:val="24"/>
        </w:rPr>
      </w:pPr>
      <w:r>
        <w:rPr>
          <w:rFonts w:ascii="Times New Roman" w:hAnsi="Times New Roman" w:cs="Times New Roman"/>
          <w:sz w:val="24"/>
          <w:szCs w:val="24"/>
        </w:rPr>
        <w:t>Povinné osoby musí subjekt údajů seznámit se Zásadami ochrany osobních údajů přijatých správcem bezprostředně před uzavřením pracovního poměru. Součas</w:t>
      </w:r>
      <w:r w:rsidR="00D94ADE">
        <w:rPr>
          <w:rFonts w:ascii="Times New Roman" w:hAnsi="Times New Roman" w:cs="Times New Roman"/>
          <w:sz w:val="24"/>
          <w:szCs w:val="24"/>
        </w:rPr>
        <w:t>ně bude subjektu údajů předána I</w:t>
      </w:r>
      <w:r>
        <w:rPr>
          <w:rFonts w:ascii="Times New Roman" w:hAnsi="Times New Roman" w:cs="Times New Roman"/>
          <w:sz w:val="24"/>
          <w:szCs w:val="24"/>
        </w:rPr>
        <w:t>nformace o zpracování</w:t>
      </w:r>
      <w:r w:rsidR="00D94ADE">
        <w:rPr>
          <w:rFonts w:ascii="Times New Roman" w:hAnsi="Times New Roman" w:cs="Times New Roman"/>
          <w:sz w:val="24"/>
          <w:szCs w:val="24"/>
        </w:rPr>
        <w:t xml:space="preserve"> osobních údajů zaměstnanců</w:t>
      </w:r>
      <w:r>
        <w:rPr>
          <w:rFonts w:ascii="Times New Roman" w:hAnsi="Times New Roman" w:cs="Times New Roman"/>
          <w:sz w:val="24"/>
          <w:szCs w:val="24"/>
        </w:rPr>
        <w:t xml:space="preserve">. </w:t>
      </w:r>
    </w:p>
    <w:p w:rsidR="00EF3D1F" w:rsidRDefault="00EF3D1F" w:rsidP="004C46F0">
      <w:pPr>
        <w:jc w:val="both"/>
        <w:rPr>
          <w:rFonts w:ascii="Times New Roman" w:hAnsi="Times New Roman" w:cs="Times New Roman"/>
          <w:sz w:val="24"/>
          <w:szCs w:val="24"/>
        </w:rPr>
      </w:pPr>
      <w:r>
        <w:rPr>
          <w:rFonts w:ascii="Times New Roman" w:hAnsi="Times New Roman" w:cs="Times New Roman"/>
          <w:sz w:val="24"/>
          <w:szCs w:val="24"/>
        </w:rPr>
        <w:t xml:space="preserve">Povinná osoba před prvním vstupem subjektu údajů do provozovny upozorní, že prostor je monitorován kamerovým systémem a seznámí subjekt údajů s velikostí monitorovaného prostoru. </w:t>
      </w:r>
    </w:p>
    <w:p w:rsidR="00E97743" w:rsidRDefault="00E97743" w:rsidP="00E97743">
      <w:pPr>
        <w:pStyle w:val="Nadpis6"/>
        <w:numPr>
          <w:ilvl w:val="0"/>
          <w:numId w:val="4"/>
        </w:numPr>
      </w:pPr>
      <w:r>
        <w:t xml:space="preserve">Odběratelsko-dodavatelské vztahy </w:t>
      </w:r>
    </w:p>
    <w:p w:rsidR="00E97743" w:rsidRDefault="00E97743" w:rsidP="004C46F0">
      <w:pPr>
        <w:jc w:val="both"/>
        <w:rPr>
          <w:rFonts w:ascii="Times New Roman" w:hAnsi="Times New Roman" w:cs="Times New Roman"/>
          <w:sz w:val="24"/>
          <w:szCs w:val="24"/>
        </w:rPr>
      </w:pPr>
      <w:r>
        <w:rPr>
          <w:rFonts w:ascii="Times New Roman" w:hAnsi="Times New Roman" w:cs="Times New Roman"/>
          <w:sz w:val="24"/>
          <w:szCs w:val="24"/>
        </w:rPr>
        <w:t xml:space="preserve">Ke komunikaci s odběrateli a dodavateli je oprávněna pouze povinná osoba určená správcem. Povinné osoby vždy přistupují k osobním údajům odběratelů a dodavatelů pouze v nezbytných případech a v nezbytném rozsahu. Komunikace probíhá vždy podle pravidel stanovených výše v sekci „komunikace“. </w:t>
      </w:r>
    </w:p>
    <w:p w:rsidR="00E97743" w:rsidRDefault="00E97743" w:rsidP="004C46F0">
      <w:pPr>
        <w:jc w:val="both"/>
        <w:rPr>
          <w:rFonts w:ascii="Times New Roman" w:hAnsi="Times New Roman" w:cs="Times New Roman"/>
          <w:sz w:val="24"/>
          <w:szCs w:val="24"/>
        </w:rPr>
      </w:pPr>
      <w:r>
        <w:rPr>
          <w:rFonts w:ascii="Times New Roman" w:hAnsi="Times New Roman" w:cs="Times New Roman"/>
          <w:sz w:val="24"/>
          <w:szCs w:val="24"/>
        </w:rPr>
        <w:t xml:space="preserve">Povinné osoby musí každého nového odběratele nebo dodavatele prokazatelně informovat o přijatých Zásadách ochrany osobních údajů /zasláním e-mailového oznámení/. </w:t>
      </w:r>
    </w:p>
    <w:p w:rsidR="00005DB3" w:rsidRDefault="00005DB3" w:rsidP="004C46F0">
      <w:pPr>
        <w:jc w:val="both"/>
        <w:rPr>
          <w:rFonts w:ascii="Times New Roman" w:hAnsi="Times New Roman" w:cs="Times New Roman"/>
          <w:sz w:val="24"/>
          <w:szCs w:val="24"/>
        </w:rPr>
      </w:pPr>
      <w:r>
        <w:rPr>
          <w:rFonts w:ascii="Times New Roman" w:hAnsi="Times New Roman" w:cs="Times New Roman"/>
          <w:sz w:val="24"/>
          <w:szCs w:val="24"/>
        </w:rPr>
        <w:t xml:space="preserve">O vymáhání dospělých dosud neuhrazených pohledávek rozhoduje jednatel společnosti. Nezbytné údaje jsou v takovém případě postoupeny poskytovateli právních služeb. </w:t>
      </w:r>
    </w:p>
    <w:p w:rsidR="00EF3D1F" w:rsidRDefault="00005DB3" w:rsidP="004C46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Povinné osoby jsou povinny zachovávat mlčenlivost o všech skutečnostech, o kterých se dozví v souvislosti s dodavatelsko-odběratelskými vztahy správce. </w:t>
      </w:r>
      <w:r w:rsidR="00EF3D1F">
        <w:rPr>
          <w:rFonts w:ascii="Times New Roman" w:hAnsi="Times New Roman" w:cs="Times New Roman"/>
          <w:sz w:val="24"/>
          <w:szCs w:val="24"/>
        </w:rPr>
        <w:t xml:space="preserve"> </w:t>
      </w:r>
    </w:p>
    <w:p w:rsidR="00EF3D1F" w:rsidRPr="00EF3D1F" w:rsidRDefault="00EF3D1F" w:rsidP="00EF3D1F">
      <w:pPr>
        <w:pStyle w:val="Nadpis6"/>
        <w:numPr>
          <w:ilvl w:val="0"/>
          <w:numId w:val="4"/>
        </w:numPr>
      </w:pPr>
      <w:r w:rsidRPr="00EF3D1F">
        <w:t>Datová schránka</w:t>
      </w:r>
    </w:p>
    <w:p w:rsidR="00005DB3" w:rsidRDefault="00005DB3" w:rsidP="004C46F0">
      <w:pPr>
        <w:jc w:val="both"/>
        <w:rPr>
          <w:rFonts w:ascii="Times New Roman" w:hAnsi="Times New Roman" w:cs="Times New Roman"/>
          <w:sz w:val="24"/>
          <w:szCs w:val="24"/>
        </w:rPr>
      </w:pPr>
      <w:r>
        <w:rPr>
          <w:rFonts w:ascii="Times New Roman" w:hAnsi="Times New Roman" w:cs="Times New Roman"/>
          <w:sz w:val="24"/>
          <w:szCs w:val="24"/>
        </w:rPr>
        <w:t>Přístup do datové schránky má pouze jednatel společnosti, případně pověřený zaměstnanec, kterého jednatel společnosti správou datové schránky pověří</w:t>
      </w:r>
      <w:r w:rsidR="002766B0">
        <w:rPr>
          <w:rFonts w:ascii="Times New Roman" w:hAnsi="Times New Roman" w:cs="Times New Roman"/>
          <w:sz w:val="24"/>
          <w:szCs w:val="24"/>
        </w:rPr>
        <w:t>, a smluvně vázaný poskytovatel účetních služeb</w:t>
      </w:r>
      <w:r>
        <w:rPr>
          <w:rFonts w:ascii="Times New Roman" w:hAnsi="Times New Roman" w:cs="Times New Roman"/>
          <w:sz w:val="24"/>
          <w:szCs w:val="24"/>
        </w:rPr>
        <w:t xml:space="preserve">. Osoby pověřené přístupem do datové schránky nejsou ovšem oprávněny učinit jakékoli podání bez vědomí a souhlasu jednatele společnosti. </w:t>
      </w:r>
    </w:p>
    <w:p w:rsidR="00F30C8F" w:rsidRDefault="00005DB3" w:rsidP="004C46F0">
      <w:pPr>
        <w:jc w:val="both"/>
        <w:rPr>
          <w:rFonts w:ascii="Times New Roman" w:hAnsi="Times New Roman" w:cs="Times New Roman"/>
          <w:sz w:val="24"/>
          <w:szCs w:val="24"/>
        </w:rPr>
      </w:pPr>
      <w:r>
        <w:rPr>
          <w:rFonts w:ascii="Times New Roman" w:hAnsi="Times New Roman" w:cs="Times New Roman"/>
          <w:sz w:val="24"/>
          <w:szCs w:val="24"/>
        </w:rPr>
        <w:t>Přístupové údaje k datové schránce jsou považovány za údaje důvěrné a heslo je potřeba podrobit zvláštní ochraně s ohledem na skutečnost, že prostřednictvím datové schrá</w:t>
      </w:r>
      <w:r w:rsidR="00F30C8F">
        <w:rPr>
          <w:rFonts w:ascii="Times New Roman" w:hAnsi="Times New Roman" w:cs="Times New Roman"/>
          <w:sz w:val="24"/>
          <w:szCs w:val="24"/>
        </w:rPr>
        <w:t xml:space="preserve">nky může být učiněna řada závazných a vymahatelných úkonů. </w:t>
      </w:r>
    </w:p>
    <w:p w:rsidR="00EF3D1F" w:rsidRDefault="00F30C8F" w:rsidP="004C46F0">
      <w:pPr>
        <w:jc w:val="both"/>
        <w:rPr>
          <w:rFonts w:ascii="Times New Roman" w:hAnsi="Times New Roman" w:cs="Times New Roman"/>
          <w:sz w:val="24"/>
          <w:szCs w:val="24"/>
        </w:rPr>
      </w:pPr>
      <w:r>
        <w:rPr>
          <w:rFonts w:ascii="Times New Roman" w:hAnsi="Times New Roman" w:cs="Times New Roman"/>
          <w:sz w:val="24"/>
          <w:szCs w:val="24"/>
        </w:rPr>
        <w:t xml:space="preserve">Datovou schránkou mohou být osobní údaje zpřístupňovány třetím osobám v případech, kdy tak stanoví zákon /podání pro </w:t>
      </w:r>
      <w:r w:rsidR="002766B0">
        <w:rPr>
          <w:rFonts w:ascii="Times New Roman" w:hAnsi="Times New Roman" w:cs="Times New Roman"/>
          <w:sz w:val="24"/>
          <w:szCs w:val="24"/>
        </w:rPr>
        <w:t xml:space="preserve">daňovou </w:t>
      </w:r>
      <w:r w:rsidR="00101A17">
        <w:rPr>
          <w:rFonts w:ascii="Times New Roman" w:hAnsi="Times New Roman" w:cs="Times New Roman"/>
          <w:sz w:val="24"/>
          <w:szCs w:val="24"/>
        </w:rPr>
        <w:t>s</w:t>
      </w:r>
      <w:r w:rsidR="002766B0">
        <w:rPr>
          <w:rFonts w:ascii="Times New Roman" w:hAnsi="Times New Roman" w:cs="Times New Roman"/>
          <w:sz w:val="24"/>
          <w:szCs w:val="24"/>
        </w:rPr>
        <w:t xml:space="preserve">právu, </w:t>
      </w:r>
      <w:r>
        <w:rPr>
          <w:rFonts w:ascii="Times New Roman" w:hAnsi="Times New Roman" w:cs="Times New Roman"/>
          <w:sz w:val="24"/>
          <w:szCs w:val="24"/>
        </w:rPr>
        <w:t>zdravotní pojišťovny, Českou správu sociálního zabezpečení, Kooperativu, pojišťovnu</w:t>
      </w:r>
      <w:r w:rsidR="002766B0">
        <w:rPr>
          <w:rFonts w:ascii="Times New Roman" w:hAnsi="Times New Roman" w:cs="Times New Roman"/>
          <w:sz w:val="24"/>
          <w:szCs w:val="24"/>
        </w:rPr>
        <w:t>,</w:t>
      </w:r>
      <w:r>
        <w:rPr>
          <w:rFonts w:ascii="Times New Roman" w:hAnsi="Times New Roman" w:cs="Times New Roman"/>
          <w:sz w:val="24"/>
          <w:szCs w:val="24"/>
        </w:rPr>
        <w:t xml:space="preserve"> apod./ nebo v případě, kdy k tomu bude správce vyzván soudním příkazem nebo jiným rozhodnutím správního orgánu příslušného k výkonu dozoru nad činností správce.  </w:t>
      </w:r>
      <w:r w:rsidR="00005DB3">
        <w:rPr>
          <w:rFonts w:ascii="Times New Roman" w:hAnsi="Times New Roman" w:cs="Times New Roman"/>
          <w:sz w:val="24"/>
          <w:szCs w:val="24"/>
        </w:rPr>
        <w:t xml:space="preserve"> </w:t>
      </w:r>
    </w:p>
    <w:p w:rsidR="00EF3D1F" w:rsidRDefault="00EF3D1F" w:rsidP="00EF3D1F">
      <w:pPr>
        <w:pStyle w:val="Nadpis6"/>
        <w:numPr>
          <w:ilvl w:val="0"/>
          <w:numId w:val="4"/>
        </w:numPr>
      </w:pPr>
      <w:r>
        <w:t>Marketing</w:t>
      </w:r>
    </w:p>
    <w:p w:rsidR="00EF3D1F" w:rsidRDefault="00F30C8F" w:rsidP="004C46F0">
      <w:pPr>
        <w:jc w:val="both"/>
        <w:rPr>
          <w:rFonts w:ascii="Times New Roman" w:hAnsi="Times New Roman" w:cs="Times New Roman"/>
          <w:sz w:val="24"/>
          <w:szCs w:val="24"/>
        </w:rPr>
      </w:pPr>
      <w:r>
        <w:rPr>
          <w:rFonts w:ascii="Times New Roman" w:hAnsi="Times New Roman" w:cs="Times New Roman"/>
          <w:sz w:val="24"/>
          <w:szCs w:val="24"/>
        </w:rPr>
        <w:t>Správce je oprávněn vykonávat marketingovou činnost a zveřejňovat prezentaci společnosti, jakož i svých výrobků prostřednictvím svých webových stráne</w:t>
      </w:r>
      <w:r w:rsidR="0028770B">
        <w:rPr>
          <w:rFonts w:ascii="Times New Roman" w:hAnsi="Times New Roman" w:cs="Times New Roman"/>
          <w:sz w:val="24"/>
          <w:szCs w:val="24"/>
        </w:rPr>
        <w:t xml:space="preserve">k </w:t>
      </w:r>
      <w:hyperlink r:id="rId5" w:history="1">
        <w:r w:rsidR="007B7F32" w:rsidRPr="00292BA8">
          <w:rPr>
            <w:rStyle w:val="Hypertextovodkaz"/>
            <w:rFonts w:ascii="Times New Roman" w:hAnsi="Times New Roman" w:cs="Times New Roman"/>
            <w:sz w:val="24"/>
            <w:szCs w:val="24"/>
          </w:rPr>
          <w:t>www.opcable.cz</w:t>
        </w:r>
      </w:hyperlink>
      <w:r w:rsidR="0028770B">
        <w:rPr>
          <w:rFonts w:ascii="Times New Roman" w:hAnsi="Times New Roman" w:cs="Times New Roman"/>
          <w:sz w:val="24"/>
          <w:szCs w:val="24"/>
        </w:rPr>
        <w:t xml:space="preserve">. </w:t>
      </w:r>
      <w:r>
        <w:rPr>
          <w:rFonts w:ascii="Times New Roman" w:hAnsi="Times New Roman" w:cs="Times New Roman"/>
          <w:sz w:val="24"/>
          <w:szCs w:val="24"/>
        </w:rPr>
        <w:t xml:space="preserve"> V rámci této prezentace </w:t>
      </w:r>
      <w:r w:rsidR="0028770B">
        <w:rPr>
          <w:rFonts w:ascii="Times New Roman" w:hAnsi="Times New Roman" w:cs="Times New Roman"/>
          <w:sz w:val="24"/>
          <w:szCs w:val="24"/>
        </w:rPr>
        <w:t>může správce uvést</w:t>
      </w:r>
      <w:r>
        <w:rPr>
          <w:rFonts w:ascii="Times New Roman" w:hAnsi="Times New Roman" w:cs="Times New Roman"/>
          <w:sz w:val="24"/>
          <w:szCs w:val="24"/>
        </w:rPr>
        <w:t xml:space="preserve"> i kontakt na některé </w:t>
      </w:r>
      <w:r w:rsidR="002766B0">
        <w:rPr>
          <w:rFonts w:ascii="Times New Roman" w:hAnsi="Times New Roman" w:cs="Times New Roman"/>
          <w:sz w:val="24"/>
          <w:szCs w:val="24"/>
        </w:rPr>
        <w:t xml:space="preserve">povinné osoby, pokud zveřejnění kontaktu odpovídá pracovní </w:t>
      </w:r>
      <w:r w:rsidR="007156BE">
        <w:rPr>
          <w:rFonts w:ascii="Times New Roman" w:hAnsi="Times New Roman" w:cs="Times New Roman"/>
          <w:sz w:val="24"/>
          <w:szCs w:val="24"/>
        </w:rPr>
        <w:t xml:space="preserve">náplni dané pracovní pozice. </w:t>
      </w:r>
      <w:r>
        <w:rPr>
          <w:rFonts w:ascii="Times New Roman" w:hAnsi="Times New Roman" w:cs="Times New Roman"/>
          <w:sz w:val="24"/>
          <w:szCs w:val="24"/>
        </w:rPr>
        <w:t xml:space="preserve"> </w:t>
      </w:r>
    </w:p>
    <w:p w:rsidR="00F30C8F" w:rsidRDefault="00F30C8F" w:rsidP="004C46F0">
      <w:pPr>
        <w:jc w:val="both"/>
        <w:rPr>
          <w:rFonts w:ascii="Times New Roman" w:hAnsi="Times New Roman" w:cs="Times New Roman"/>
          <w:sz w:val="24"/>
          <w:szCs w:val="24"/>
        </w:rPr>
      </w:pPr>
      <w:r>
        <w:rPr>
          <w:rFonts w:ascii="Times New Roman" w:hAnsi="Times New Roman" w:cs="Times New Roman"/>
          <w:sz w:val="24"/>
          <w:szCs w:val="24"/>
        </w:rPr>
        <w:t>Povinné osoby nejsou oprávněny měnit informace uveřejněné na webových stránkách bez vědomí a výslovného pokynu jednatele společnosti.</w:t>
      </w:r>
    </w:p>
    <w:p w:rsidR="00F30C8F" w:rsidRDefault="00F30C8F" w:rsidP="004C46F0">
      <w:pPr>
        <w:jc w:val="both"/>
        <w:rPr>
          <w:rFonts w:ascii="Times New Roman" w:hAnsi="Times New Roman" w:cs="Times New Roman"/>
          <w:sz w:val="24"/>
          <w:szCs w:val="24"/>
        </w:rPr>
      </w:pPr>
      <w:r>
        <w:rPr>
          <w:rFonts w:ascii="Times New Roman" w:hAnsi="Times New Roman" w:cs="Times New Roman"/>
          <w:sz w:val="24"/>
          <w:szCs w:val="24"/>
        </w:rPr>
        <w:t>Správce zřídil uživat</w:t>
      </w:r>
      <w:r w:rsidR="007156BE">
        <w:rPr>
          <w:rFonts w:ascii="Times New Roman" w:hAnsi="Times New Roman" w:cs="Times New Roman"/>
          <w:sz w:val="24"/>
          <w:szCs w:val="24"/>
        </w:rPr>
        <w:t>elský účet služeb</w:t>
      </w:r>
      <w:r>
        <w:rPr>
          <w:rFonts w:ascii="Times New Roman" w:hAnsi="Times New Roman" w:cs="Times New Roman"/>
          <w:sz w:val="24"/>
          <w:szCs w:val="24"/>
        </w:rPr>
        <w:t xml:space="preserve"> Facebook za účelem prezentace společnosti. </w:t>
      </w:r>
      <w:r w:rsidR="00220FA4">
        <w:rPr>
          <w:rFonts w:ascii="Times New Roman" w:hAnsi="Times New Roman" w:cs="Times New Roman"/>
          <w:sz w:val="24"/>
          <w:szCs w:val="24"/>
        </w:rPr>
        <w:t xml:space="preserve">Osoba pověřená správou účtu není oprávněna umožnit přístup </w:t>
      </w:r>
      <w:r w:rsidR="007156BE">
        <w:rPr>
          <w:rFonts w:ascii="Times New Roman" w:hAnsi="Times New Roman" w:cs="Times New Roman"/>
          <w:sz w:val="24"/>
          <w:szCs w:val="24"/>
        </w:rPr>
        <w:t xml:space="preserve">k účtům </w:t>
      </w:r>
      <w:r w:rsidR="00220FA4">
        <w:rPr>
          <w:rFonts w:ascii="Times New Roman" w:hAnsi="Times New Roman" w:cs="Times New Roman"/>
          <w:sz w:val="24"/>
          <w:szCs w:val="24"/>
        </w:rPr>
        <w:t xml:space="preserve">jakékoli třetí osobě. Tato osoba není oprávněna zveřejnit prostřednictvím tohoto účtu jakékoli osobní údaje. </w:t>
      </w:r>
      <w:r w:rsidR="000039F6">
        <w:rPr>
          <w:rFonts w:ascii="Times New Roman" w:hAnsi="Times New Roman" w:cs="Times New Roman"/>
          <w:sz w:val="24"/>
          <w:szCs w:val="24"/>
        </w:rPr>
        <w:t xml:space="preserve">Osoba pověřená správou účtu může odpovídat na vznesené dotazy uživatelů služby, nesmí je však sama aktivně kontaktovat. </w:t>
      </w:r>
    </w:p>
    <w:p w:rsidR="00EF3D1F" w:rsidRDefault="00EF3D1F" w:rsidP="00EF3D1F">
      <w:pPr>
        <w:pStyle w:val="Nadpis6"/>
        <w:numPr>
          <w:ilvl w:val="0"/>
          <w:numId w:val="4"/>
        </w:numPr>
      </w:pPr>
      <w:r>
        <w:t xml:space="preserve">Účetnictví </w:t>
      </w:r>
    </w:p>
    <w:p w:rsidR="00EF3D1F" w:rsidRDefault="00220FA4" w:rsidP="004C46F0">
      <w:pPr>
        <w:jc w:val="both"/>
        <w:rPr>
          <w:rFonts w:ascii="Times New Roman" w:hAnsi="Times New Roman" w:cs="Times New Roman"/>
          <w:sz w:val="24"/>
          <w:szCs w:val="24"/>
        </w:rPr>
      </w:pPr>
      <w:r>
        <w:rPr>
          <w:rFonts w:ascii="Times New Roman" w:hAnsi="Times New Roman" w:cs="Times New Roman"/>
          <w:sz w:val="24"/>
          <w:szCs w:val="24"/>
        </w:rPr>
        <w:t xml:space="preserve">Veškeré účetní podklady jsou shromažďovány v uzamčené kanceláři a předávány zpracovateli </w:t>
      </w:r>
      <w:r w:rsidR="003A0BC1">
        <w:rPr>
          <w:rFonts w:ascii="Times New Roman" w:hAnsi="Times New Roman" w:cs="Times New Roman"/>
          <w:sz w:val="24"/>
          <w:szCs w:val="24"/>
        </w:rPr>
        <w:t>smluvně vázanému poskytovateli účetních služeb</w:t>
      </w:r>
      <w:r w:rsidR="00995324">
        <w:rPr>
          <w:rFonts w:ascii="Times New Roman" w:hAnsi="Times New Roman" w:cs="Times New Roman"/>
          <w:sz w:val="24"/>
          <w:szCs w:val="24"/>
        </w:rPr>
        <w:t>. Ú</w:t>
      </w:r>
      <w:r>
        <w:rPr>
          <w:rFonts w:ascii="Times New Roman" w:hAnsi="Times New Roman" w:cs="Times New Roman"/>
          <w:sz w:val="24"/>
          <w:szCs w:val="24"/>
        </w:rPr>
        <w:t xml:space="preserve">četní </w:t>
      </w:r>
      <w:r w:rsidR="00995324">
        <w:rPr>
          <w:rFonts w:ascii="Times New Roman" w:hAnsi="Times New Roman" w:cs="Times New Roman"/>
          <w:sz w:val="24"/>
          <w:szCs w:val="24"/>
        </w:rPr>
        <w:t xml:space="preserve">údaje jsou </w:t>
      </w:r>
      <w:r>
        <w:rPr>
          <w:rFonts w:ascii="Times New Roman" w:hAnsi="Times New Roman" w:cs="Times New Roman"/>
          <w:sz w:val="24"/>
          <w:szCs w:val="24"/>
        </w:rPr>
        <w:t xml:space="preserve">rovněž předávány prostřednictvím softwarového řešení </w:t>
      </w:r>
      <w:r w:rsidR="007B7F32">
        <w:rPr>
          <w:rFonts w:ascii="Times New Roman" w:hAnsi="Times New Roman" w:cs="Times New Roman"/>
          <w:sz w:val="24"/>
          <w:szCs w:val="24"/>
        </w:rPr>
        <w:t>Helios</w:t>
      </w:r>
      <w:r>
        <w:rPr>
          <w:rFonts w:ascii="Times New Roman" w:hAnsi="Times New Roman" w:cs="Times New Roman"/>
          <w:sz w:val="24"/>
          <w:szCs w:val="24"/>
        </w:rPr>
        <w:t xml:space="preserve">, do kterého jsou průběžně pověřeným pracovníkem zaznamenávány veškeré prodeje. </w:t>
      </w:r>
    </w:p>
    <w:p w:rsidR="00220FA4" w:rsidRDefault="00220FA4" w:rsidP="004C46F0">
      <w:pPr>
        <w:jc w:val="both"/>
        <w:rPr>
          <w:rFonts w:ascii="Times New Roman" w:hAnsi="Times New Roman" w:cs="Times New Roman"/>
          <w:sz w:val="24"/>
          <w:szCs w:val="24"/>
        </w:rPr>
      </w:pPr>
      <w:r>
        <w:rPr>
          <w:rFonts w:ascii="Times New Roman" w:hAnsi="Times New Roman" w:cs="Times New Roman"/>
          <w:sz w:val="24"/>
          <w:szCs w:val="24"/>
        </w:rPr>
        <w:t xml:space="preserve">Veškeré účetní záznamy jsou vedeny v účetním softwarovém řešení </w:t>
      </w:r>
      <w:r w:rsidR="007B7F32">
        <w:rPr>
          <w:rFonts w:ascii="Times New Roman" w:hAnsi="Times New Roman" w:cs="Times New Roman"/>
          <w:sz w:val="24"/>
          <w:szCs w:val="24"/>
        </w:rPr>
        <w:t>Helios</w:t>
      </w:r>
      <w:r>
        <w:rPr>
          <w:rFonts w:ascii="Times New Roman" w:hAnsi="Times New Roman" w:cs="Times New Roman"/>
          <w:sz w:val="24"/>
          <w:szCs w:val="24"/>
        </w:rPr>
        <w:t xml:space="preserve">. </w:t>
      </w:r>
    </w:p>
    <w:p w:rsidR="00220FA4" w:rsidRDefault="00220FA4" w:rsidP="004C46F0">
      <w:pPr>
        <w:jc w:val="both"/>
        <w:rPr>
          <w:rFonts w:ascii="Times New Roman" w:hAnsi="Times New Roman" w:cs="Times New Roman"/>
          <w:sz w:val="24"/>
          <w:szCs w:val="24"/>
        </w:rPr>
      </w:pPr>
      <w:r>
        <w:rPr>
          <w:rFonts w:ascii="Times New Roman" w:hAnsi="Times New Roman" w:cs="Times New Roman"/>
          <w:sz w:val="24"/>
          <w:szCs w:val="24"/>
        </w:rPr>
        <w:t xml:space="preserve">Povinné osoby nesmí umožnit přístup k uživatelskému účtu </w:t>
      </w:r>
      <w:r w:rsidR="007B7F32">
        <w:rPr>
          <w:rFonts w:ascii="Times New Roman" w:hAnsi="Times New Roman" w:cs="Times New Roman"/>
          <w:sz w:val="24"/>
          <w:szCs w:val="24"/>
        </w:rPr>
        <w:t>Helios</w:t>
      </w:r>
      <w:r>
        <w:rPr>
          <w:rFonts w:ascii="Times New Roman" w:hAnsi="Times New Roman" w:cs="Times New Roman"/>
          <w:sz w:val="24"/>
          <w:szCs w:val="24"/>
        </w:rPr>
        <w:t xml:space="preserve"> žádné třetí osobě ani žádné třetí osobě nesdělit heslo k uživatelskému účtu. </w:t>
      </w:r>
    </w:p>
    <w:p w:rsidR="00D94ADE" w:rsidRDefault="00D94ADE" w:rsidP="004C46F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Povinné osoby jsou ve všech věcech týkajících se vedení účetnictví oprávněny komunikovat pouze s účetní, která je smluvně vázána a má se správcem uzavřenu Smlouvu o zachování důvěrnosti informací. </w:t>
      </w:r>
    </w:p>
    <w:p w:rsidR="008D04E2" w:rsidRDefault="008D04E2" w:rsidP="004C46F0">
      <w:pPr>
        <w:jc w:val="both"/>
        <w:rPr>
          <w:rFonts w:ascii="Times New Roman" w:hAnsi="Times New Roman" w:cs="Times New Roman"/>
          <w:sz w:val="24"/>
          <w:szCs w:val="24"/>
        </w:rPr>
      </w:pPr>
      <w:r>
        <w:rPr>
          <w:rFonts w:ascii="Times New Roman" w:hAnsi="Times New Roman" w:cs="Times New Roman"/>
          <w:sz w:val="24"/>
          <w:szCs w:val="24"/>
        </w:rPr>
        <w:t xml:space="preserve">Bez výslovného pokynu správce nejsou povinné osoby oprávněny poskytnout jakékoli informace týkající se účetnictví jakékoli třetí osobě. </w:t>
      </w:r>
    </w:p>
    <w:p w:rsidR="00EF3D1F" w:rsidRDefault="00EF3D1F" w:rsidP="00EF3D1F">
      <w:pPr>
        <w:pStyle w:val="Nadpis6"/>
        <w:numPr>
          <w:ilvl w:val="0"/>
          <w:numId w:val="4"/>
        </w:numPr>
      </w:pPr>
      <w:r>
        <w:t xml:space="preserve">Kamerový systém </w:t>
      </w:r>
    </w:p>
    <w:p w:rsidR="007B7F32" w:rsidRPr="007B7F32" w:rsidRDefault="007B7F32" w:rsidP="007B7F32">
      <w:pPr>
        <w:jc w:val="both"/>
        <w:rPr>
          <w:rFonts w:ascii="Times New Roman" w:hAnsi="Times New Roman" w:cs="Times New Roman"/>
          <w:sz w:val="24"/>
          <w:szCs w:val="24"/>
        </w:rPr>
      </w:pPr>
      <w:r w:rsidRPr="007B7F32">
        <w:rPr>
          <w:rFonts w:ascii="Times New Roman" w:hAnsi="Times New Roman" w:cs="Times New Roman"/>
          <w:sz w:val="24"/>
          <w:szCs w:val="24"/>
        </w:rPr>
        <w:t xml:space="preserve">Provozovna správce je chráněna kamerovým systémem s ohledem na skutečnost, že v provozovně došlo k opakovaným ztrátám materiálu a pracovním úrazům. Tato skutečnost byla sdělena všem zaměstnancům. Vedle toho jsou monitorované prostory označeny piktogramy tak, aby o kamerovém systému byly informovány všechny třetí osoby vstupující do </w:t>
      </w:r>
      <w:r>
        <w:rPr>
          <w:rFonts w:ascii="Times New Roman" w:hAnsi="Times New Roman" w:cs="Times New Roman"/>
          <w:sz w:val="24"/>
          <w:szCs w:val="24"/>
        </w:rPr>
        <w:t>provozovny</w:t>
      </w:r>
      <w:r w:rsidRPr="007B7F32">
        <w:rPr>
          <w:rFonts w:ascii="Times New Roman" w:hAnsi="Times New Roman" w:cs="Times New Roman"/>
          <w:sz w:val="24"/>
          <w:szCs w:val="24"/>
        </w:rPr>
        <w:t xml:space="preserve">. </w:t>
      </w:r>
    </w:p>
    <w:p w:rsidR="007B7F32" w:rsidRPr="007B7F32" w:rsidRDefault="007B7F32" w:rsidP="007B7F32">
      <w:pPr>
        <w:jc w:val="both"/>
        <w:rPr>
          <w:rFonts w:ascii="Times New Roman" w:hAnsi="Times New Roman" w:cs="Times New Roman"/>
          <w:sz w:val="24"/>
          <w:szCs w:val="24"/>
        </w:rPr>
      </w:pPr>
      <w:r w:rsidRPr="007B7F32">
        <w:rPr>
          <w:rFonts w:ascii="Times New Roman" w:hAnsi="Times New Roman" w:cs="Times New Roman"/>
          <w:sz w:val="24"/>
          <w:szCs w:val="24"/>
        </w:rPr>
        <w:t xml:space="preserve">Vedoucí kanceláře je povinen zajistit, aby monitorované prostory byly řádně označeny, a to jak piktogramem, tak kontaktem na správce. Vedle toho je povinen zajistit, aby kamery nebyly mířeny do obličejů vstupujících osob. </w:t>
      </w:r>
    </w:p>
    <w:p w:rsidR="007B7F32" w:rsidRPr="007B7F32" w:rsidRDefault="007B7F32" w:rsidP="007B7F32">
      <w:pPr>
        <w:jc w:val="both"/>
        <w:rPr>
          <w:rFonts w:ascii="Times New Roman" w:hAnsi="Times New Roman" w:cs="Times New Roman"/>
          <w:sz w:val="24"/>
          <w:szCs w:val="24"/>
        </w:rPr>
      </w:pPr>
      <w:r w:rsidRPr="007B7F32">
        <w:rPr>
          <w:rFonts w:ascii="Times New Roman" w:hAnsi="Times New Roman" w:cs="Times New Roman"/>
          <w:sz w:val="24"/>
          <w:szCs w:val="24"/>
        </w:rPr>
        <w:t xml:space="preserve">Přísně se zakazuje užívat kamerový systém k monitoringu nebo sledování zaměstnanců, k hodnocení jejich pracovních výsledků nebo kázně. </w:t>
      </w:r>
    </w:p>
    <w:p w:rsidR="007B7F32" w:rsidRPr="007B7F32" w:rsidRDefault="007B7F32" w:rsidP="007B7F32">
      <w:pPr>
        <w:jc w:val="both"/>
        <w:rPr>
          <w:rFonts w:ascii="Times New Roman" w:hAnsi="Times New Roman" w:cs="Times New Roman"/>
          <w:sz w:val="24"/>
          <w:szCs w:val="24"/>
        </w:rPr>
      </w:pPr>
      <w:r w:rsidRPr="007B7F32">
        <w:rPr>
          <w:rFonts w:ascii="Times New Roman" w:hAnsi="Times New Roman" w:cs="Times New Roman"/>
          <w:sz w:val="24"/>
          <w:szCs w:val="24"/>
        </w:rPr>
        <w:t>Zakazuje se, aby k záznamům přistupovaly jiné osoby, než vedoucí kanceláře nebo vedoucí výroby. Tyto osoby jsou oprávněny se souhlasem správce zpřístupnit tyto záznamy pouze Policii České republiky za účelem vyšetření podezření ze spáchání trestné činnosti nebo v pojišťovně v případě způsobení škod.</w:t>
      </w:r>
    </w:p>
    <w:p w:rsidR="007B7F32" w:rsidRDefault="007B7F32" w:rsidP="007B7F32">
      <w:pPr>
        <w:pStyle w:val="Nadpis6"/>
        <w:numPr>
          <w:ilvl w:val="0"/>
          <w:numId w:val="4"/>
        </w:numPr>
      </w:pPr>
      <w:r>
        <w:t xml:space="preserve">Poskytování místa na datovém serveru </w:t>
      </w:r>
    </w:p>
    <w:p w:rsidR="007B7F32" w:rsidRDefault="007B7F32" w:rsidP="007B7F32">
      <w:pPr>
        <w:jc w:val="both"/>
        <w:rPr>
          <w:rFonts w:ascii="Times New Roman" w:hAnsi="Times New Roman" w:cs="Times New Roman"/>
          <w:sz w:val="24"/>
          <w:szCs w:val="24"/>
        </w:rPr>
      </w:pPr>
      <w:r>
        <w:rPr>
          <w:rFonts w:ascii="Times New Roman" w:hAnsi="Times New Roman" w:cs="Times New Roman"/>
          <w:sz w:val="24"/>
          <w:szCs w:val="24"/>
        </w:rPr>
        <w:t xml:space="preserve">Správce poskytuje třetím smluvně vázáným osobám možnost uložení dat na svém datovém serveru, a to do složky, která takové třetí osobě byla vytvořena. Přístup ke složce je šifrován a chráněn heslem. </w:t>
      </w:r>
    </w:p>
    <w:p w:rsidR="00C723BA" w:rsidRPr="00C723BA" w:rsidRDefault="007B7F32" w:rsidP="00C723BA">
      <w:pPr>
        <w:jc w:val="both"/>
        <w:rPr>
          <w:rFonts w:ascii="Times New Roman" w:hAnsi="Times New Roman" w:cs="Times New Roman"/>
          <w:sz w:val="24"/>
          <w:szCs w:val="24"/>
        </w:rPr>
      </w:pPr>
      <w:r>
        <w:rPr>
          <w:rFonts w:ascii="Times New Roman" w:hAnsi="Times New Roman" w:cs="Times New Roman"/>
          <w:sz w:val="24"/>
          <w:szCs w:val="24"/>
        </w:rPr>
        <w:t xml:space="preserve">Správce garantoval těmto třetím osobám, že k údajům uloženým v jejich složce nebude nijak aktivně přistupovat. Zakazuje se povinným osobám pokoušet se o přístup do těchto složek. Stejně tak se zakazuje informovat se na heslo nebo možnost přístupu u těchto třetích osob. </w:t>
      </w:r>
      <w:r w:rsidR="00C723BA">
        <w:rPr>
          <w:rFonts w:ascii="Times New Roman" w:hAnsi="Times New Roman" w:cs="Times New Roman"/>
          <w:sz w:val="24"/>
          <w:szCs w:val="24"/>
        </w:rPr>
        <w:t xml:space="preserve"> </w:t>
      </w:r>
    </w:p>
    <w:p w:rsidR="000039F6" w:rsidRDefault="000039F6" w:rsidP="00375DBE">
      <w:pPr>
        <w:pStyle w:val="Nadpis6"/>
        <w:numPr>
          <w:ilvl w:val="0"/>
          <w:numId w:val="4"/>
        </w:numPr>
      </w:pPr>
      <w:r>
        <w:t>Databáze souhlasů</w:t>
      </w:r>
    </w:p>
    <w:p w:rsidR="000039F6" w:rsidRDefault="000039F6" w:rsidP="004C46F0">
      <w:pPr>
        <w:jc w:val="both"/>
        <w:rPr>
          <w:rFonts w:ascii="Times New Roman" w:hAnsi="Times New Roman" w:cs="Times New Roman"/>
          <w:sz w:val="24"/>
          <w:szCs w:val="24"/>
        </w:rPr>
      </w:pPr>
      <w:r>
        <w:rPr>
          <w:rFonts w:ascii="Times New Roman" w:hAnsi="Times New Roman" w:cs="Times New Roman"/>
          <w:sz w:val="24"/>
          <w:szCs w:val="24"/>
        </w:rPr>
        <w:t xml:space="preserve">Správce </w:t>
      </w:r>
      <w:r w:rsidR="005200B7">
        <w:rPr>
          <w:rFonts w:ascii="Times New Roman" w:hAnsi="Times New Roman" w:cs="Times New Roman"/>
          <w:sz w:val="24"/>
          <w:szCs w:val="24"/>
        </w:rPr>
        <w:t>ve spolupráci se svým obchodním partnerem nabízí zaměstnancům možnost parkování v areálu, ve kterém se nachází provozovna správce. V této souvislosti je nezbytné vedení seznamu oprávněných zaměstnanců, kteří k zápisu do takového seznamu dali souhlas.</w:t>
      </w:r>
      <w:r>
        <w:rPr>
          <w:rFonts w:ascii="Times New Roman" w:hAnsi="Times New Roman" w:cs="Times New Roman"/>
          <w:sz w:val="24"/>
          <w:szCs w:val="24"/>
        </w:rPr>
        <w:t xml:space="preserve"> Osoba pověřená správcem vede databázi souhlasů, ve které sleduje, zda jsou všechny udělené souhlasy aktivní. V případě, že souhlas jakékoli osoby přestane splňovat tuto podmínku, tj. pozbyde platnosti nebo bude subjektem údajů odvolán, je pověřená osoba povinna vymazat údaje subjektu údajů </w:t>
      </w:r>
      <w:r w:rsidR="005200B7">
        <w:rPr>
          <w:rFonts w:ascii="Times New Roman" w:hAnsi="Times New Roman" w:cs="Times New Roman"/>
          <w:sz w:val="24"/>
          <w:szCs w:val="24"/>
        </w:rPr>
        <w:t>ze všech seznamů umožňující parkování v areálu a veškeré související evidence</w:t>
      </w:r>
      <w:r>
        <w:rPr>
          <w:rFonts w:ascii="Times New Roman" w:hAnsi="Times New Roman" w:cs="Times New Roman"/>
          <w:sz w:val="24"/>
          <w:szCs w:val="24"/>
        </w:rPr>
        <w:t xml:space="preserve">. V případě, že subjekt uplatní své právo na omezení zpracování nebo na provedení opravy, je </w:t>
      </w:r>
      <w:r>
        <w:rPr>
          <w:rFonts w:ascii="Times New Roman" w:hAnsi="Times New Roman" w:cs="Times New Roman"/>
          <w:sz w:val="24"/>
          <w:szCs w:val="24"/>
        </w:rPr>
        <w:lastRenderedPageBreak/>
        <w:t xml:space="preserve">pověřená osoba povinna pozastavit zpracování takovýchto údajů až do chvíle, kdy bude požadavek subjektu údajů vyřízen. </w:t>
      </w:r>
    </w:p>
    <w:p w:rsidR="00DF4DE1" w:rsidRDefault="00DF4DE1" w:rsidP="00DF4DE1">
      <w:pPr>
        <w:pStyle w:val="Nadpis4"/>
      </w:pPr>
      <w:r>
        <w:t xml:space="preserve">Hardwarové vybavení </w:t>
      </w:r>
    </w:p>
    <w:p w:rsidR="00E241E5" w:rsidRDefault="00E241E5" w:rsidP="009A3CE8">
      <w:pPr>
        <w:jc w:val="both"/>
        <w:rPr>
          <w:rFonts w:ascii="Times New Roman" w:hAnsi="Times New Roman" w:cs="Times New Roman"/>
          <w:sz w:val="24"/>
          <w:szCs w:val="24"/>
        </w:rPr>
      </w:pPr>
      <w:r w:rsidRPr="00E241E5">
        <w:rPr>
          <w:rFonts w:ascii="Times New Roman" w:hAnsi="Times New Roman" w:cs="Times New Roman"/>
          <w:sz w:val="24"/>
          <w:szCs w:val="24"/>
        </w:rPr>
        <w:t xml:space="preserve">Povinné osoby jsou povinny využívat pouze takové hardwarové vybavení, které jim bylo ze strany správce přiděleno, nebo které bylo správcem schváleno pro užívání v souvislosti se zpracováním osobních údajů. </w:t>
      </w:r>
      <w:r w:rsidR="009A3CE8">
        <w:rPr>
          <w:rFonts w:ascii="Times New Roman" w:hAnsi="Times New Roman" w:cs="Times New Roman"/>
          <w:sz w:val="24"/>
          <w:szCs w:val="24"/>
        </w:rPr>
        <w:t xml:space="preserve">Povinné osoby nejsou oprávněny měnit bezpečnostní nastavení svěřeného hardwarového vybavení. </w:t>
      </w:r>
    </w:p>
    <w:p w:rsidR="009A3CE8" w:rsidRDefault="009A3CE8" w:rsidP="009A3CE8">
      <w:pPr>
        <w:jc w:val="both"/>
        <w:rPr>
          <w:rFonts w:ascii="Times New Roman" w:hAnsi="Times New Roman" w:cs="Times New Roman"/>
          <w:sz w:val="24"/>
          <w:szCs w:val="24"/>
        </w:rPr>
      </w:pPr>
      <w:r>
        <w:rPr>
          <w:rFonts w:ascii="Times New Roman" w:hAnsi="Times New Roman" w:cs="Times New Roman"/>
          <w:sz w:val="24"/>
          <w:szCs w:val="24"/>
        </w:rPr>
        <w:t xml:space="preserve">Povinné osoby nejsou oprávněny vynášet svěřené hardwarové vybavení mimo prostor vymezený správcem pro užívání takovéhoto zařízení. To neplatí pro mobilní zařízení, u kterých dal správce souhlas s užíváním mimo vymezený prostor. </w:t>
      </w:r>
    </w:p>
    <w:p w:rsidR="009A3CE8" w:rsidRDefault="009A3CE8" w:rsidP="009A3CE8">
      <w:pPr>
        <w:jc w:val="both"/>
        <w:rPr>
          <w:rFonts w:ascii="Times New Roman" w:hAnsi="Times New Roman" w:cs="Times New Roman"/>
          <w:sz w:val="24"/>
          <w:szCs w:val="24"/>
        </w:rPr>
      </w:pPr>
      <w:r>
        <w:rPr>
          <w:rFonts w:ascii="Times New Roman" w:hAnsi="Times New Roman" w:cs="Times New Roman"/>
          <w:sz w:val="24"/>
          <w:szCs w:val="24"/>
        </w:rPr>
        <w:t xml:space="preserve">V případě, že bude hardwarové vybavení se souhlasem správce vyneseno mimo vymezený prostor, je povinná osoba </w:t>
      </w:r>
      <w:r w:rsidR="003A0BC1">
        <w:rPr>
          <w:rFonts w:ascii="Times New Roman" w:hAnsi="Times New Roman" w:cs="Times New Roman"/>
          <w:sz w:val="24"/>
          <w:szCs w:val="24"/>
        </w:rPr>
        <w:t xml:space="preserve">zavázána </w:t>
      </w:r>
      <w:r>
        <w:rPr>
          <w:rFonts w:ascii="Times New Roman" w:hAnsi="Times New Roman" w:cs="Times New Roman"/>
          <w:sz w:val="24"/>
          <w:szCs w:val="24"/>
        </w:rPr>
        <w:t>uchovávat zařízení na bezpečném místě. Při přepravě zařízení musí bý</w:t>
      </w:r>
      <w:r w:rsidR="003A0BC1">
        <w:rPr>
          <w:rFonts w:ascii="Times New Roman" w:hAnsi="Times New Roman" w:cs="Times New Roman"/>
          <w:sz w:val="24"/>
          <w:szCs w:val="24"/>
        </w:rPr>
        <w:t>t toto vždy pod dohledem povinné</w:t>
      </w:r>
      <w:r>
        <w:rPr>
          <w:rFonts w:ascii="Times New Roman" w:hAnsi="Times New Roman" w:cs="Times New Roman"/>
          <w:sz w:val="24"/>
          <w:szCs w:val="24"/>
        </w:rPr>
        <w:t xml:space="preserve"> osoby. Povinná osoba není oprávněna zpřístupnit takové zařízení třetí jakékoli osobě. </w:t>
      </w:r>
    </w:p>
    <w:p w:rsidR="00C93C63" w:rsidRDefault="00C93C63" w:rsidP="009A3CE8">
      <w:pPr>
        <w:jc w:val="both"/>
        <w:rPr>
          <w:rFonts w:ascii="Times New Roman" w:hAnsi="Times New Roman" w:cs="Times New Roman"/>
          <w:sz w:val="24"/>
          <w:szCs w:val="24"/>
        </w:rPr>
      </w:pPr>
      <w:r>
        <w:rPr>
          <w:rFonts w:ascii="Times New Roman" w:hAnsi="Times New Roman" w:cs="Times New Roman"/>
          <w:sz w:val="24"/>
          <w:szCs w:val="24"/>
        </w:rPr>
        <w:t xml:space="preserve">V případě, že je povinné osobě přidělen uživatelský účet, je tato povinna zabezpečit jej odpovídajícím heslem dostatečné síly. </w:t>
      </w:r>
      <w:r w:rsidR="00333C68">
        <w:rPr>
          <w:rFonts w:ascii="Times New Roman" w:hAnsi="Times New Roman" w:cs="Times New Roman"/>
          <w:sz w:val="24"/>
          <w:szCs w:val="24"/>
        </w:rPr>
        <w:t xml:space="preserve">Heslo vždy musí obsahovat malá i velká písmena, číslice a zvláštní znaky, přičemž minimálním počtem znaků hesla je 8. Povinná osoba není oprávněna takovéto heslo ke svému uživatelskému účtu sdělit jakékoli třetí osobě a za přístup k osobním údajům prostřednictvím svého uživatelského účtu plně odpovídá. </w:t>
      </w:r>
    </w:p>
    <w:p w:rsidR="00883181" w:rsidRDefault="00883181" w:rsidP="009A3CE8">
      <w:pPr>
        <w:jc w:val="both"/>
        <w:rPr>
          <w:rFonts w:ascii="Times New Roman" w:hAnsi="Times New Roman" w:cs="Times New Roman"/>
          <w:sz w:val="24"/>
          <w:szCs w:val="24"/>
        </w:rPr>
      </w:pPr>
      <w:r>
        <w:rPr>
          <w:rFonts w:ascii="Times New Roman" w:hAnsi="Times New Roman" w:cs="Times New Roman"/>
          <w:sz w:val="24"/>
          <w:szCs w:val="24"/>
        </w:rPr>
        <w:t xml:space="preserve">Zakazuje se jakékoli informace o heslech umísťovat na hardwarové vybavení nebo do snadno přístupných nebo viditelných míst. </w:t>
      </w:r>
    </w:p>
    <w:p w:rsidR="00333C68" w:rsidRDefault="00333C68" w:rsidP="009A3CE8">
      <w:pPr>
        <w:jc w:val="both"/>
        <w:rPr>
          <w:rFonts w:ascii="Times New Roman" w:hAnsi="Times New Roman" w:cs="Times New Roman"/>
          <w:sz w:val="24"/>
          <w:szCs w:val="24"/>
        </w:rPr>
      </w:pPr>
      <w:r>
        <w:rPr>
          <w:rFonts w:ascii="Times New Roman" w:hAnsi="Times New Roman" w:cs="Times New Roman"/>
          <w:sz w:val="24"/>
          <w:szCs w:val="24"/>
        </w:rPr>
        <w:t xml:space="preserve">Zakazuje se instalace jakéhokoli softwaru na hardwarové vybavení správce bez vědomí </w:t>
      </w:r>
      <w:r w:rsidR="00883181">
        <w:rPr>
          <w:rFonts w:ascii="Times New Roman" w:hAnsi="Times New Roman" w:cs="Times New Roman"/>
          <w:sz w:val="24"/>
          <w:szCs w:val="24"/>
        </w:rPr>
        <w:t xml:space="preserve">a výslovného souhlasu </w:t>
      </w:r>
      <w:r>
        <w:rPr>
          <w:rFonts w:ascii="Times New Roman" w:hAnsi="Times New Roman" w:cs="Times New Roman"/>
          <w:sz w:val="24"/>
          <w:szCs w:val="24"/>
        </w:rPr>
        <w:t xml:space="preserve">správce. </w:t>
      </w:r>
    </w:p>
    <w:p w:rsidR="00604D77" w:rsidRDefault="00604D77" w:rsidP="009A3CE8">
      <w:pPr>
        <w:jc w:val="both"/>
        <w:rPr>
          <w:rFonts w:ascii="Times New Roman" w:hAnsi="Times New Roman" w:cs="Times New Roman"/>
          <w:sz w:val="24"/>
          <w:szCs w:val="24"/>
        </w:rPr>
      </w:pPr>
      <w:r>
        <w:rPr>
          <w:rFonts w:ascii="Times New Roman" w:hAnsi="Times New Roman" w:cs="Times New Roman"/>
          <w:sz w:val="24"/>
          <w:szCs w:val="24"/>
        </w:rPr>
        <w:t xml:space="preserve">Zakazuje se hardwarové vybavení správce nebo vybavení obsahující osobní údaje zpracovávané správcem připojovat k jakýmkoli neznámým nebo nezabezpečeným sítím. </w:t>
      </w:r>
    </w:p>
    <w:p w:rsidR="00C66013" w:rsidRPr="00E241E5" w:rsidRDefault="00C66013" w:rsidP="009A3CE8">
      <w:pPr>
        <w:jc w:val="both"/>
        <w:rPr>
          <w:rFonts w:ascii="Times New Roman" w:hAnsi="Times New Roman" w:cs="Times New Roman"/>
          <w:sz w:val="24"/>
          <w:szCs w:val="24"/>
        </w:rPr>
      </w:pPr>
      <w:r>
        <w:rPr>
          <w:rFonts w:ascii="Times New Roman" w:hAnsi="Times New Roman" w:cs="Times New Roman"/>
          <w:sz w:val="24"/>
          <w:szCs w:val="24"/>
        </w:rPr>
        <w:t xml:space="preserve">Na veškerých počítačích i telefonech vždy musí být aktivováno automatické uzamknutí obrazovky nebo displeje maximálně po 3 minutách nečinnosti tak, aby opakované odemknutí přístroje vyžadovalo zadání bezpečnostního hesla. </w:t>
      </w:r>
      <w:bookmarkStart w:id="0" w:name="_GoBack"/>
      <w:bookmarkEnd w:id="0"/>
    </w:p>
    <w:p w:rsidR="007468B9" w:rsidRDefault="007468B9" w:rsidP="007468B9">
      <w:pPr>
        <w:pStyle w:val="Nadpis4"/>
      </w:pPr>
      <w:r>
        <w:t xml:space="preserve">Zabezpečení kanceláří a hardwarového vybavení </w:t>
      </w:r>
    </w:p>
    <w:p w:rsidR="007468B9" w:rsidRDefault="00CD0C76" w:rsidP="00CD0C76">
      <w:pPr>
        <w:jc w:val="both"/>
        <w:rPr>
          <w:rFonts w:ascii="Times New Roman" w:hAnsi="Times New Roman" w:cs="Times New Roman"/>
          <w:sz w:val="24"/>
          <w:szCs w:val="24"/>
        </w:rPr>
      </w:pPr>
      <w:r w:rsidRPr="00CD0C76">
        <w:rPr>
          <w:rFonts w:ascii="Times New Roman" w:hAnsi="Times New Roman" w:cs="Times New Roman"/>
          <w:sz w:val="24"/>
          <w:szCs w:val="24"/>
        </w:rPr>
        <w:t xml:space="preserve">Povinné osoby, které od správce obdrželi klíč nebo jiný přístupový prostředek do jakéhokoli objektu využívaném správcem, </w:t>
      </w:r>
      <w:r>
        <w:rPr>
          <w:rFonts w:ascii="Times New Roman" w:hAnsi="Times New Roman" w:cs="Times New Roman"/>
          <w:sz w:val="24"/>
          <w:szCs w:val="24"/>
        </w:rPr>
        <w:t>musí tyto přístupové prostředky řádně zabezpečit a chránit je před poškozením, zničením a zejména ztrátou nebo zcizením. V případě, že dojde ke ztrátě nebo zcizení takového přístupového prostředku, je povinná osoba o této skutečnosti bezodkladně informovat správce, který přijme vhodná opatření k tomu, aby nemohlo dojít k úniku, ztrátě nebo zcizení dat uchovávaných</w:t>
      </w:r>
      <w:r w:rsidR="003E0ADF">
        <w:rPr>
          <w:rFonts w:ascii="Times New Roman" w:hAnsi="Times New Roman" w:cs="Times New Roman"/>
          <w:sz w:val="24"/>
          <w:szCs w:val="24"/>
        </w:rPr>
        <w:t xml:space="preserve"> v objektu /tj. zejména zajistí</w:t>
      </w:r>
      <w:r>
        <w:rPr>
          <w:rFonts w:ascii="Times New Roman" w:hAnsi="Times New Roman" w:cs="Times New Roman"/>
          <w:sz w:val="24"/>
          <w:szCs w:val="24"/>
        </w:rPr>
        <w:t xml:space="preserve"> bezodkladnou výměnu zámku, </w:t>
      </w:r>
      <w:r w:rsidR="003E0ADF">
        <w:rPr>
          <w:rFonts w:ascii="Times New Roman" w:hAnsi="Times New Roman" w:cs="Times New Roman"/>
          <w:sz w:val="24"/>
          <w:szCs w:val="24"/>
        </w:rPr>
        <w:t>deaktivaci přístupového</w:t>
      </w:r>
      <w:r>
        <w:rPr>
          <w:rFonts w:ascii="Times New Roman" w:hAnsi="Times New Roman" w:cs="Times New Roman"/>
          <w:sz w:val="24"/>
          <w:szCs w:val="24"/>
        </w:rPr>
        <w:t xml:space="preserve"> čip</w:t>
      </w:r>
      <w:r w:rsidR="003E0ADF">
        <w:rPr>
          <w:rFonts w:ascii="Times New Roman" w:hAnsi="Times New Roman" w:cs="Times New Roman"/>
          <w:sz w:val="24"/>
          <w:szCs w:val="24"/>
        </w:rPr>
        <w:t>u</w:t>
      </w:r>
      <w:r>
        <w:rPr>
          <w:rFonts w:ascii="Times New Roman" w:hAnsi="Times New Roman" w:cs="Times New Roman"/>
          <w:sz w:val="24"/>
          <w:szCs w:val="24"/>
        </w:rPr>
        <w:t xml:space="preserve"> apod./.  </w:t>
      </w:r>
    </w:p>
    <w:p w:rsidR="007303DD" w:rsidRDefault="007303DD" w:rsidP="00CD0C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Povinné osoby </w:t>
      </w:r>
      <w:r w:rsidR="006728B1">
        <w:rPr>
          <w:rFonts w:ascii="Times New Roman" w:hAnsi="Times New Roman" w:cs="Times New Roman"/>
          <w:sz w:val="24"/>
          <w:szCs w:val="24"/>
        </w:rPr>
        <w:t>nesmí</w:t>
      </w:r>
      <w:r>
        <w:rPr>
          <w:rFonts w:ascii="Times New Roman" w:hAnsi="Times New Roman" w:cs="Times New Roman"/>
          <w:sz w:val="24"/>
          <w:szCs w:val="24"/>
        </w:rPr>
        <w:t xml:space="preserve"> přístupové prostředky do objektu </w:t>
      </w:r>
      <w:r w:rsidR="006728B1">
        <w:rPr>
          <w:rFonts w:ascii="Times New Roman" w:hAnsi="Times New Roman" w:cs="Times New Roman"/>
          <w:sz w:val="24"/>
          <w:szCs w:val="24"/>
        </w:rPr>
        <w:t xml:space="preserve">ponechat v nezabezpečeném prostoru bez dozoru nebo je ponechat v dispozici jakékoli třetí osoby. </w:t>
      </w:r>
    </w:p>
    <w:p w:rsidR="006728B1" w:rsidRDefault="006728B1" w:rsidP="00CD0C76">
      <w:pPr>
        <w:jc w:val="both"/>
        <w:rPr>
          <w:rFonts w:ascii="Times New Roman" w:hAnsi="Times New Roman" w:cs="Times New Roman"/>
          <w:sz w:val="24"/>
          <w:szCs w:val="24"/>
        </w:rPr>
      </w:pPr>
      <w:r>
        <w:rPr>
          <w:rFonts w:ascii="Times New Roman" w:hAnsi="Times New Roman" w:cs="Times New Roman"/>
          <w:sz w:val="24"/>
          <w:szCs w:val="24"/>
        </w:rPr>
        <w:t>Povinné osoby, které od správce obdrží jakékoli hardwarové vybavení</w:t>
      </w:r>
      <w:r w:rsidR="00B1091E">
        <w:rPr>
          <w:rFonts w:ascii="Times New Roman" w:hAnsi="Times New Roman" w:cs="Times New Roman"/>
          <w:sz w:val="24"/>
          <w:szCs w:val="24"/>
        </w:rPr>
        <w:t>,</w:t>
      </w:r>
      <w:r>
        <w:rPr>
          <w:rFonts w:ascii="Times New Roman" w:hAnsi="Times New Roman" w:cs="Times New Roman"/>
          <w:sz w:val="24"/>
          <w:szCs w:val="24"/>
        </w:rPr>
        <w:t xml:space="preserve"> na které se ukládají osobní údaje zpracovávané správcem, nesmí nechat toto hardwarové vybavení v nezabezpečeném prostoru bez dozoru nebo jej ponechat v dispozici třetí osoby. V případě, že dojde k poškození, ztrátě, zničení či zcizení t</w:t>
      </w:r>
      <w:r w:rsidR="00CD1A99">
        <w:rPr>
          <w:rFonts w:ascii="Times New Roman" w:hAnsi="Times New Roman" w:cs="Times New Roman"/>
          <w:sz w:val="24"/>
          <w:szCs w:val="24"/>
        </w:rPr>
        <w:t>akovéhoto zařízení,</w:t>
      </w:r>
      <w:r>
        <w:rPr>
          <w:rFonts w:ascii="Times New Roman" w:hAnsi="Times New Roman" w:cs="Times New Roman"/>
          <w:sz w:val="24"/>
          <w:szCs w:val="24"/>
        </w:rPr>
        <w:t xml:space="preserve"> musí o této skutečnosti povinná osoba bezodkladně informovat správce. V případě, že má povinná osoba podezření, že by jí svěřené hardwarové vybavení mohlo být předmě</w:t>
      </w:r>
      <w:r w:rsidR="00CD1A99">
        <w:rPr>
          <w:rFonts w:ascii="Times New Roman" w:hAnsi="Times New Roman" w:cs="Times New Roman"/>
          <w:sz w:val="24"/>
          <w:szCs w:val="24"/>
        </w:rPr>
        <w:t>tem hackerského útoku, je povin</w:t>
      </w:r>
      <w:r>
        <w:rPr>
          <w:rFonts w:ascii="Times New Roman" w:hAnsi="Times New Roman" w:cs="Times New Roman"/>
          <w:sz w:val="24"/>
          <w:szCs w:val="24"/>
        </w:rPr>
        <w:t>n</w:t>
      </w:r>
      <w:r w:rsidR="00CD1A99">
        <w:rPr>
          <w:rFonts w:ascii="Times New Roman" w:hAnsi="Times New Roman" w:cs="Times New Roman"/>
          <w:sz w:val="24"/>
          <w:szCs w:val="24"/>
        </w:rPr>
        <w:t>a</w:t>
      </w:r>
      <w:r>
        <w:rPr>
          <w:rFonts w:ascii="Times New Roman" w:hAnsi="Times New Roman" w:cs="Times New Roman"/>
          <w:sz w:val="24"/>
          <w:szCs w:val="24"/>
        </w:rPr>
        <w:t xml:space="preserve"> bezodkladně o této skutečnosti informovat správce a podniknout veškeré nezbytné kroky k tomu, aby dokončení útoku zabránil</w:t>
      </w:r>
      <w:r w:rsidR="00CD1A99">
        <w:rPr>
          <w:rFonts w:ascii="Times New Roman" w:hAnsi="Times New Roman" w:cs="Times New Roman"/>
          <w:sz w:val="24"/>
          <w:szCs w:val="24"/>
        </w:rPr>
        <w:t>a</w:t>
      </w:r>
      <w:r>
        <w:rPr>
          <w:rFonts w:ascii="Times New Roman" w:hAnsi="Times New Roman" w:cs="Times New Roman"/>
          <w:sz w:val="24"/>
          <w:szCs w:val="24"/>
        </w:rPr>
        <w:t xml:space="preserve"> /tj. okamžitě kontaktovat správce IT a splnit veškeré jím udělené pokyny/. </w:t>
      </w:r>
    </w:p>
    <w:p w:rsidR="005200B7" w:rsidRDefault="005200B7" w:rsidP="00CD0C76">
      <w:pPr>
        <w:jc w:val="both"/>
        <w:rPr>
          <w:rFonts w:ascii="Times New Roman" w:hAnsi="Times New Roman" w:cs="Times New Roman"/>
          <w:sz w:val="24"/>
          <w:szCs w:val="24"/>
        </w:rPr>
      </w:pPr>
      <w:r>
        <w:rPr>
          <w:rFonts w:ascii="Times New Roman" w:hAnsi="Times New Roman" w:cs="Times New Roman"/>
          <w:sz w:val="24"/>
          <w:szCs w:val="24"/>
        </w:rPr>
        <w:t xml:space="preserve">Server společnosti je umístěn v zabezpečené místnosti bez oken, která je chráněna bezpečnostními dveřmi zabraňujícími jednak neoprávněnému přístupu jednak požáru. Přístup k serveru má pouze jednatel společnosti a v jeho doprovodu správce IT, příp. osoba pro daný případ pověřená jednatelem společnosti. Vždy se však musí jednat o prověřenou důvěryhodnou osobu. Přistupující osoba je vždy před opuštěním prostoru povinna zkontrolovat, že server je řádně zajištěn proti přístupu třetích osob, tj. že bezpečnostní dveře jsou řádně zamčeny. Klíče od přístupových dveří jsou uchovávány na zabezpečeném místě, ke kterému má přístup jednatel společnosti. </w:t>
      </w:r>
    </w:p>
    <w:p w:rsidR="006728B1" w:rsidRDefault="00B62EAA" w:rsidP="00CD0C76">
      <w:pPr>
        <w:jc w:val="both"/>
        <w:rPr>
          <w:rFonts w:ascii="Times New Roman" w:hAnsi="Times New Roman" w:cs="Times New Roman"/>
          <w:sz w:val="24"/>
          <w:szCs w:val="24"/>
        </w:rPr>
      </w:pPr>
      <w:r>
        <w:rPr>
          <w:rFonts w:ascii="Times New Roman" w:hAnsi="Times New Roman" w:cs="Times New Roman"/>
          <w:sz w:val="24"/>
          <w:szCs w:val="24"/>
        </w:rPr>
        <w:t>Povinné osoby jsou vždy před opuštěním jakéhokoli chráněného zamykatelného prostoru správce povinny se přesvědčit, že zanechaly všechna elektrická zařízení řádně</w:t>
      </w:r>
      <w:r w:rsidR="00CD1A99">
        <w:rPr>
          <w:rFonts w:ascii="Times New Roman" w:hAnsi="Times New Roman" w:cs="Times New Roman"/>
          <w:sz w:val="24"/>
          <w:szCs w:val="24"/>
        </w:rPr>
        <w:t xml:space="preserve"> zabezpečená, okna dobře zavřená</w:t>
      </w:r>
      <w:r>
        <w:rPr>
          <w:rFonts w:ascii="Times New Roman" w:hAnsi="Times New Roman" w:cs="Times New Roman"/>
          <w:sz w:val="24"/>
          <w:szCs w:val="24"/>
        </w:rPr>
        <w:t xml:space="preserve"> a dveře musí být řádně zamknuty. Povinné osoby, nejsou oprávněny opustit místa, která jsou napojena na bezpečnostní systém bez tohoto, aniž by tento bezpečnostní systém aktivovaly. Ustanovení tohoto odstavce neplatí v případě, že v prostoru se stále nacházejí jakákoli další povinná osoba mající do daných prostor přístup. </w:t>
      </w:r>
    </w:p>
    <w:p w:rsidR="00B62EAA" w:rsidRPr="00CD0C76" w:rsidRDefault="00B62EAA" w:rsidP="00CD0C76">
      <w:pPr>
        <w:jc w:val="both"/>
        <w:rPr>
          <w:rFonts w:ascii="Times New Roman" w:hAnsi="Times New Roman" w:cs="Times New Roman"/>
          <w:sz w:val="24"/>
          <w:szCs w:val="24"/>
        </w:rPr>
      </w:pPr>
      <w:r>
        <w:rPr>
          <w:rFonts w:ascii="Times New Roman" w:hAnsi="Times New Roman" w:cs="Times New Roman"/>
          <w:sz w:val="24"/>
          <w:szCs w:val="24"/>
        </w:rPr>
        <w:t xml:space="preserve">Archiv společnosti se nachází v prvním patře budovy a je chráněn bezpečnostními dveřmi. Do archivu má přístup pouze jednatel a jím určená osoba. Obě tyto osoby dbají na to, aby dveře archivu byly vždy řádně uzamčeny a veškerá okna uzavřena. Bez provedení této kontroly nejsou povinné osoby oprávněny opustit archiv. </w:t>
      </w:r>
    </w:p>
    <w:p w:rsidR="007468B9" w:rsidRDefault="007468B9" w:rsidP="00DF4DE1">
      <w:pPr>
        <w:pStyle w:val="Nadpis4"/>
      </w:pPr>
    </w:p>
    <w:p w:rsidR="00DF4DE1" w:rsidRDefault="00DF4DE1" w:rsidP="00DF4DE1">
      <w:pPr>
        <w:pStyle w:val="Nadpis4"/>
      </w:pPr>
      <w:r>
        <w:t xml:space="preserve">Bezpečnostní incidenty </w:t>
      </w:r>
    </w:p>
    <w:p w:rsidR="00DF4DE1" w:rsidRDefault="00B62EAA" w:rsidP="0014570C">
      <w:pPr>
        <w:jc w:val="both"/>
        <w:rPr>
          <w:rFonts w:ascii="Times New Roman" w:hAnsi="Times New Roman" w:cs="Times New Roman"/>
          <w:sz w:val="24"/>
          <w:szCs w:val="24"/>
        </w:rPr>
      </w:pPr>
      <w:r>
        <w:rPr>
          <w:rFonts w:ascii="Times New Roman" w:hAnsi="Times New Roman" w:cs="Times New Roman"/>
          <w:sz w:val="24"/>
          <w:szCs w:val="24"/>
        </w:rPr>
        <w:t xml:space="preserve">Bezpečnostním incidentem se rozumí porušení zabezpečení osobních údajů, které vede nebo by mohlo vést k náhodnému nebo protiprávnímu zničení, ztrátě, změně nebo neoprávněnému poskytnutí nebo zpřístupnění přenášených, uložených nebo jinak zpracovávaných osobních údajů. </w:t>
      </w:r>
    </w:p>
    <w:p w:rsidR="00C05A8B" w:rsidRDefault="00C05A8B" w:rsidP="0014570C">
      <w:pPr>
        <w:jc w:val="both"/>
        <w:rPr>
          <w:rFonts w:ascii="Times New Roman" w:hAnsi="Times New Roman" w:cs="Times New Roman"/>
          <w:sz w:val="24"/>
          <w:szCs w:val="24"/>
        </w:rPr>
      </w:pPr>
      <w:r>
        <w:rPr>
          <w:rFonts w:ascii="Times New Roman" w:hAnsi="Times New Roman" w:cs="Times New Roman"/>
          <w:sz w:val="24"/>
          <w:szCs w:val="24"/>
        </w:rPr>
        <w:t xml:space="preserve">V případě, že povinná osoba zjistí jakýkoli bezpečnostní incident nebo jeho hrozbu, je povinna tuto skutečnost okamžitě oznámit správci. </w:t>
      </w:r>
    </w:p>
    <w:p w:rsidR="00B62EAA" w:rsidRDefault="00B62EAA" w:rsidP="0014570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 případě, že dojde k bezpečnostnímu incidentu, oznámí správce toto porušení bez zbytečného odkladu, pokud možno do 72 od okamžiku, kdy se o incidentu dozvěděl Úřadu pro ochranu osobních údajů, ledaže je nepravděpodobné, že by narušení mělo za následek riziko pro práva a svobody fyzických osob. Pokud správce vyhodnotí, že záležitost je bagatelní, tedy bez rizika pro práva a svobody fyzických osob, neoznámí tuto skutečnost dozorovému úřadu, ale přijme taková opatření, aby se incident neopakoval. </w:t>
      </w:r>
    </w:p>
    <w:p w:rsidR="00C05A8B" w:rsidRDefault="00C05A8B" w:rsidP="0014570C">
      <w:pPr>
        <w:jc w:val="both"/>
        <w:rPr>
          <w:rFonts w:ascii="Times New Roman" w:hAnsi="Times New Roman" w:cs="Times New Roman"/>
          <w:sz w:val="24"/>
          <w:szCs w:val="24"/>
        </w:rPr>
      </w:pPr>
      <w:r>
        <w:rPr>
          <w:rFonts w:ascii="Times New Roman" w:hAnsi="Times New Roman" w:cs="Times New Roman"/>
          <w:sz w:val="24"/>
          <w:szCs w:val="24"/>
        </w:rPr>
        <w:t>Při určování rizika porušení zabezpečení vychází správce zejména z kategorie osobních údajů, které byly bezpečnostním incidentem dotčeny, charakteru porušení zabezpečení a počtem dotčených subjektů údajů. Vyšší riziko představují zvláštní kategorie údajů /tj. údaj o zdravotním stavu/, případně údajů, jimiž lze způsobit subjektu újmu či zásah do jeho práv. Správce vezme rovněž v úvahu, zda k porušení došlo úm</w:t>
      </w:r>
      <w:r w:rsidR="00CD2E91">
        <w:rPr>
          <w:rFonts w:ascii="Times New Roman" w:hAnsi="Times New Roman" w:cs="Times New Roman"/>
          <w:sz w:val="24"/>
          <w:szCs w:val="24"/>
        </w:rPr>
        <w:t>yslně či nedbalostně, kdy úmysl</w:t>
      </w:r>
      <w:r>
        <w:rPr>
          <w:rFonts w:ascii="Times New Roman" w:hAnsi="Times New Roman" w:cs="Times New Roman"/>
          <w:sz w:val="24"/>
          <w:szCs w:val="24"/>
        </w:rPr>
        <w:t xml:space="preserve">ný čin výrazně zvyšuje riziko bezpečnostního incidentu. </w:t>
      </w:r>
    </w:p>
    <w:p w:rsidR="00B62EAA" w:rsidRDefault="00B62EAA" w:rsidP="0014570C">
      <w:pPr>
        <w:jc w:val="both"/>
        <w:rPr>
          <w:rFonts w:ascii="Times New Roman" w:hAnsi="Times New Roman" w:cs="Times New Roman"/>
          <w:sz w:val="24"/>
          <w:szCs w:val="24"/>
        </w:rPr>
      </w:pPr>
      <w:r>
        <w:rPr>
          <w:rFonts w:ascii="Times New Roman" w:hAnsi="Times New Roman" w:cs="Times New Roman"/>
          <w:sz w:val="24"/>
          <w:szCs w:val="24"/>
        </w:rPr>
        <w:t xml:space="preserve">Pokud správce vyhodnotí, že </w:t>
      </w:r>
      <w:r w:rsidR="00CD2E91">
        <w:rPr>
          <w:rFonts w:ascii="Times New Roman" w:hAnsi="Times New Roman" w:cs="Times New Roman"/>
          <w:sz w:val="24"/>
          <w:szCs w:val="24"/>
        </w:rPr>
        <w:t xml:space="preserve">by </w:t>
      </w:r>
      <w:r>
        <w:rPr>
          <w:rFonts w:ascii="Times New Roman" w:hAnsi="Times New Roman" w:cs="Times New Roman"/>
          <w:sz w:val="24"/>
          <w:szCs w:val="24"/>
        </w:rPr>
        <w:t>bezpečnostní incident mohl mít vliv na práva svobody fy</w:t>
      </w:r>
      <w:r w:rsidR="00C05A8B">
        <w:rPr>
          <w:rFonts w:ascii="Times New Roman" w:hAnsi="Times New Roman" w:cs="Times New Roman"/>
          <w:sz w:val="24"/>
          <w:szCs w:val="24"/>
        </w:rPr>
        <w:t>z</w:t>
      </w:r>
      <w:r>
        <w:rPr>
          <w:rFonts w:ascii="Times New Roman" w:hAnsi="Times New Roman" w:cs="Times New Roman"/>
          <w:sz w:val="24"/>
          <w:szCs w:val="24"/>
        </w:rPr>
        <w:t>ických osob, uvede v</w:t>
      </w:r>
      <w:r w:rsidR="00C05A8B">
        <w:rPr>
          <w:rFonts w:ascii="Times New Roman" w:hAnsi="Times New Roman" w:cs="Times New Roman"/>
          <w:sz w:val="24"/>
          <w:szCs w:val="24"/>
        </w:rPr>
        <w:t xml:space="preserve"> oznámení: </w:t>
      </w:r>
    </w:p>
    <w:p w:rsidR="00C05A8B" w:rsidRPr="00C05A8B" w:rsidRDefault="00C05A8B" w:rsidP="00C05A8B">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i</w:t>
      </w:r>
      <w:r w:rsidRPr="00C05A8B">
        <w:rPr>
          <w:rFonts w:ascii="Times New Roman" w:hAnsi="Times New Roman" w:cs="Times New Roman"/>
          <w:sz w:val="24"/>
          <w:szCs w:val="24"/>
        </w:rPr>
        <w:t>dentifikaci sprá</w:t>
      </w:r>
      <w:r>
        <w:rPr>
          <w:rFonts w:ascii="Times New Roman" w:hAnsi="Times New Roman" w:cs="Times New Roman"/>
          <w:sz w:val="24"/>
          <w:szCs w:val="24"/>
        </w:rPr>
        <w:t>v</w:t>
      </w:r>
      <w:r w:rsidRPr="00C05A8B">
        <w:rPr>
          <w:rFonts w:ascii="Times New Roman" w:hAnsi="Times New Roman" w:cs="Times New Roman"/>
          <w:sz w:val="24"/>
          <w:szCs w:val="24"/>
        </w:rPr>
        <w:t>ce</w:t>
      </w:r>
      <w:r w:rsidR="00CD2E91">
        <w:rPr>
          <w:rFonts w:ascii="Times New Roman" w:hAnsi="Times New Roman" w:cs="Times New Roman"/>
          <w:sz w:val="24"/>
          <w:szCs w:val="24"/>
        </w:rPr>
        <w:t>;</w:t>
      </w:r>
    </w:p>
    <w:p w:rsidR="00C05A8B" w:rsidRPr="00C05A8B" w:rsidRDefault="00C05A8B" w:rsidP="00C05A8B">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Pr="00C05A8B">
        <w:rPr>
          <w:rFonts w:ascii="Times New Roman" w:hAnsi="Times New Roman" w:cs="Times New Roman"/>
          <w:sz w:val="24"/>
          <w:szCs w:val="24"/>
        </w:rPr>
        <w:t>ovahu porušení zabezpečení</w:t>
      </w:r>
      <w:r w:rsidR="00CD2E91">
        <w:rPr>
          <w:rFonts w:ascii="Times New Roman" w:hAnsi="Times New Roman" w:cs="Times New Roman"/>
          <w:sz w:val="24"/>
          <w:szCs w:val="24"/>
        </w:rPr>
        <w:t>;</w:t>
      </w:r>
      <w:r w:rsidRPr="00C05A8B">
        <w:rPr>
          <w:rFonts w:ascii="Times New Roman" w:hAnsi="Times New Roman" w:cs="Times New Roman"/>
          <w:sz w:val="24"/>
          <w:szCs w:val="24"/>
        </w:rPr>
        <w:t xml:space="preserve">  </w:t>
      </w:r>
    </w:p>
    <w:p w:rsidR="00C05A8B" w:rsidRPr="00C05A8B" w:rsidRDefault="00C05A8B" w:rsidP="00C05A8B">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00CD2E91">
        <w:rPr>
          <w:rFonts w:ascii="Times New Roman" w:hAnsi="Times New Roman" w:cs="Times New Roman"/>
          <w:sz w:val="24"/>
          <w:szCs w:val="24"/>
        </w:rPr>
        <w:t>řijatá opatření;</w:t>
      </w:r>
    </w:p>
    <w:p w:rsidR="00C05A8B" w:rsidRPr="00C05A8B" w:rsidRDefault="00C05A8B" w:rsidP="00C05A8B">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p</w:t>
      </w:r>
      <w:r w:rsidRPr="00C05A8B">
        <w:rPr>
          <w:rFonts w:ascii="Times New Roman" w:hAnsi="Times New Roman" w:cs="Times New Roman"/>
          <w:sz w:val="24"/>
          <w:szCs w:val="24"/>
        </w:rPr>
        <w:t>ravděpodobné důsledky</w:t>
      </w:r>
      <w:r w:rsidR="00CD2E91">
        <w:rPr>
          <w:rFonts w:ascii="Times New Roman" w:hAnsi="Times New Roman" w:cs="Times New Roman"/>
          <w:sz w:val="24"/>
          <w:szCs w:val="24"/>
        </w:rPr>
        <w:t>;</w:t>
      </w:r>
    </w:p>
    <w:p w:rsidR="00C05A8B" w:rsidRDefault="00C05A8B" w:rsidP="00C05A8B">
      <w:pPr>
        <w:pStyle w:val="Odstavecseseznamem"/>
        <w:numPr>
          <w:ilvl w:val="0"/>
          <w:numId w:val="6"/>
        </w:numPr>
        <w:jc w:val="both"/>
        <w:rPr>
          <w:rFonts w:ascii="Times New Roman" w:hAnsi="Times New Roman" w:cs="Times New Roman"/>
          <w:sz w:val="24"/>
          <w:szCs w:val="24"/>
        </w:rPr>
      </w:pPr>
      <w:r>
        <w:rPr>
          <w:rFonts w:ascii="Times New Roman" w:hAnsi="Times New Roman" w:cs="Times New Roman"/>
          <w:sz w:val="24"/>
          <w:szCs w:val="24"/>
        </w:rPr>
        <w:t>k</w:t>
      </w:r>
      <w:r w:rsidR="00CD2E91">
        <w:rPr>
          <w:rFonts w:ascii="Times New Roman" w:hAnsi="Times New Roman" w:cs="Times New Roman"/>
          <w:sz w:val="24"/>
          <w:szCs w:val="24"/>
        </w:rPr>
        <w:t xml:space="preserve">ontakt na pověřenou osobu. </w:t>
      </w:r>
    </w:p>
    <w:p w:rsidR="00C05A8B" w:rsidRPr="00C05A8B" w:rsidRDefault="00C05A8B" w:rsidP="00C05A8B">
      <w:pPr>
        <w:jc w:val="both"/>
        <w:rPr>
          <w:rFonts w:ascii="Times New Roman" w:hAnsi="Times New Roman" w:cs="Times New Roman"/>
          <w:sz w:val="24"/>
          <w:szCs w:val="24"/>
        </w:rPr>
      </w:pPr>
      <w:r>
        <w:rPr>
          <w:rFonts w:ascii="Times New Roman" w:hAnsi="Times New Roman" w:cs="Times New Roman"/>
          <w:sz w:val="24"/>
          <w:szCs w:val="24"/>
        </w:rPr>
        <w:t xml:space="preserve">Pokud incident představuje vysoké riziko pro práva a svobody subjektu údajů, musí správce o incidentu informovat rovněž subjekt údajů. To neplatí, pokud by tato povinnost vyžadovala nepřiměřené úsilí. V takovém případě ovšem všechny subjekty údajů musí být informovány stejně účinným způsobem pomocí veřejného oznámení. </w:t>
      </w:r>
    </w:p>
    <w:p w:rsidR="0014570C" w:rsidRDefault="00604D77" w:rsidP="00E97743">
      <w:pPr>
        <w:pStyle w:val="Nadpis4"/>
      </w:pPr>
      <w:r>
        <w:t>Odpovědnost</w:t>
      </w:r>
    </w:p>
    <w:p w:rsidR="00CB3486" w:rsidRDefault="00CB3486" w:rsidP="00EF1E30">
      <w:pPr>
        <w:jc w:val="both"/>
        <w:rPr>
          <w:rFonts w:ascii="Times New Roman" w:hAnsi="Times New Roman" w:cs="Times New Roman"/>
          <w:sz w:val="24"/>
          <w:szCs w:val="24"/>
        </w:rPr>
      </w:pPr>
      <w:r>
        <w:rPr>
          <w:rFonts w:ascii="Times New Roman" w:hAnsi="Times New Roman" w:cs="Times New Roman"/>
          <w:sz w:val="24"/>
          <w:szCs w:val="24"/>
        </w:rPr>
        <w:t xml:space="preserve">Správce upozornil povinné osoby, že pokud poruší povinnost mlčenlivosti s ohledem na osobní údaje zpracovávané správcem, mohou se dopustit přestupku </w:t>
      </w:r>
      <w:r w:rsidR="00CD2E91">
        <w:rPr>
          <w:rFonts w:ascii="Times New Roman" w:hAnsi="Times New Roman" w:cs="Times New Roman"/>
          <w:sz w:val="24"/>
          <w:szCs w:val="24"/>
        </w:rPr>
        <w:t>dle § 44 a 44a zákona č. 101/2000 Sb.,</w:t>
      </w:r>
      <w:r w:rsidR="00EF1E30">
        <w:rPr>
          <w:rFonts w:ascii="Times New Roman" w:hAnsi="Times New Roman" w:cs="Times New Roman"/>
          <w:sz w:val="24"/>
          <w:szCs w:val="24"/>
        </w:rPr>
        <w:t xml:space="preserve"> o ochraně osobních údajů. </w:t>
      </w:r>
    </w:p>
    <w:p w:rsidR="00CB3486" w:rsidRDefault="00CB3486" w:rsidP="00EF1E30">
      <w:pPr>
        <w:jc w:val="both"/>
        <w:rPr>
          <w:rFonts w:ascii="Times New Roman" w:hAnsi="Times New Roman" w:cs="Times New Roman"/>
          <w:sz w:val="24"/>
          <w:szCs w:val="24"/>
        </w:rPr>
      </w:pPr>
      <w:r>
        <w:rPr>
          <w:rFonts w:ascii="Times New Roman" w:hAnsi="Times New Roman" w:cs="Times New Roman"/>
          <w:sz w:val="24"/>
          <w:szCs w:val="24"/>
        </w:rPr>
        <w:t xml:space="preserve">Správce </w:t>
      </w:r>
      <w:r w:rsidR="00EF1E30">
        <w:rPr>
          <w:rFonts w:ascii="Times New Roman" w:hAnsi="Times New Roman" w:cs="Times New Roman"/>
          <w:sz w:val="24"/>
          <w:szCs w:val="24"/>
        </w:rPr>
        <w:t xml:space="preserve">dále </w:t>
      </w:r>
      <w:r>
        <w:rPr>
          <w:rFonts w:ascii="Times New Roman" w:hAnsi="Times New Roman" w:cs="Times New Roman"/>
          <w:sz w:val="24"/>
          <w:szCs w:val="24"/>
        </w:rPr>
        <w:t xml:space="preserve">upozornil povinné osoby, že neoprávněným nakládáním s osobními údaji se mohou dopustit trestného činu </w:t>
      </w:r>
      <w:r w:rsidR="00930ED2">
        <w:rPr>
          <w:rFonts w:ascii="Times New Roman" w:hAnsi="Times New Roman" w:cs="Times New Roman"/>
          <w:sz w:val="24"/>
          <w:szCs w:val="24"/>
        </w:rPr>
        <w:t>neoprávněného nakládání s osobními údaji dle § 180 zákona č.</w:t>
      </w:r>
      <w:r w:rsidR="00930ED2">
        <w:t> </w:t>
      </w:r>
      <w:r>
        <w:rPr>
          <w:rFonts w:ascii="Times New Roman" w:hAnsi="Times New Roman" w:cs="Times New Roman"/>
          <w:sz w:val="24"/>
          <w:szCs w:val="24"/>
        </w:rPr>
        <w:t xml:space="preserve">40/2009 Sb., trestní zákoník v platném znění. </w:t>
      </w:r>
    </w:p>
    <w:p w:rsidR="00EF1E30" w:rsidRDefault="00EF1E30" w:rsidP="00EF1E30">
      <w:pPr>
        <w:jc w:val="both"/>
        <w:rPr>
          <w:rFonts w:ascii="Times New Roman" w:hAnsi="Times New Roman" w:cs="Times New Roman"/>
          <w:sz w:val="24"/>
          <w:szCs w:val="24"/>
        </w:rPr>
      </w:pPr>
      <w:r>
        <w:rPr>
          <w:rFonts w:ascii="Times New Roman" w:hAnsi="Times New Roman" w:cs="Times New Roman"/>
          <w:sz w:val="24"/>
          <w:szCs w:val="24"/>
        </w:rPr>
        <w:t xml:space="preserve">Vedle toho je správce oprávněn vymáhat po povinných osobách náhradu újmy, která mu porušením povinností povinné osoby vznikla, a to až do výše stanovené Zákoníkem práce nebo Občanským zákoníkem v platném znění. </w:t>
      </w:r>
    </w:p>
    <w:p w:rsidR="0028770B" w:rsidRDefault="0028770B" w:rsidP="0028770B">
      <w:pPr>
        <w:pStyle w:val="Nadpis5"/>
      </w:pPr>
      <w:r w:rsidRPr="0028770B">
        <w:rPr>
          <w:b/>
          <w:caps w:val="0"/>
          <w:color w:val="61721F" w:themeColor="accent1" w:themeShade="BF"/>
          <w:sz w:val="24"/>
        </w:rPr>
        <w:t>Dokumentace přijatých opatření</w:t>
      </w:r>
    </w:p>
    <w:p w:rsidR="0028770B" w:rsidRDefault="0028770B" w:rsidP="00EF1E30">
      <w:pPr>
        <w:jc w:val="both"/>
        <w:rPr>
          <w:rFonts w:ascii="Times New Roman" w:hAnsi="Times New Roman" w:cs="Times New Roman"/>
          <w:sz w:val="24"/>
          <w:szCs w:val="24"/>
        </w:rPr>
      </w:pPr>
      <w:r>
        <w:rPr>
          <w:rFonts w:ascii="Times New Roman" w:hAnsi="Times New Roman" w:cs="Times New Roman"/>
          <w:sz w:val="24"/>
          <w:szCs w:val="24"/>
        </w:rPr>
        <w:t>Osoba pověřená správce</w:t>
      </w:r>
      <w:r w:rsidR="00930ED2">
        <w:rPr>
          <w:rFonts w:ascii="Times New Roman" w:hAnsi="Times New Roman" w:cs="Times New Roman"/>
          <w:sz w:val="24"/>
          <w:szCs w:val="24"/>
        </w:rPr>
        <w:t>m</w:t>
      </w:r>
      <w:r>
        <w:rPr>
          <w:rFonts w:ascii="Times New Roman" w:hAnsi="Times New Roman" w:cs="Times New Roman"/>
          <w:sz w:val="24"/>
          <w:szCs w:val="24"/>
        </w:rPr>
        <w:t xml:space="preserve"> je povinna vést složku, ve které budou založeny dokumenty: </w:t>
      </w:r>
    </w:p>
    <w:p w:rsidR="0028770B" w:rsidRDefault="00B1091E"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vstupní datas</w:t>
      </w:r>
      <w:r w:rsidR="0028770B">
        <w:rPr>
          <w:rFonts w:ascii="Times New Roman" w:hAnsi="Times New Roman" w:cs="Times New Roman"/>
          <w:sz w:val="24"/>
          <w:szCs w:val="24"/>
        </w:rPr>
        <w:t>heety pro zpracování analýzy GDPR</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GAP analýza</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Informace o zpracování – společníci </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Informace o zpracování – zaměstnanci /vzor/</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Dodatek k pracovní smlouvě /vzor/</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Smlouvy o zachování důvěrnosti informací uzavřené se zpracovateli</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Zásady ochrany osobních údajů</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Cookies prohlášení</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Vzory používaných souhlasů</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Záznamy o činnostech zpracování</w:t>
      </w:r>
    </w:p>
    <w:p w:rsid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Tato směrnice</w:t>
      </w:r>
    </w:p>
    <w:p w:rsidR="0028770B" w:rsidRPr="0028770B" w:rsidRDefault="0028770B" w:rsidP="0028770B">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Případné další dokumenty týkající se ochrany osobních údajů </w:t>
      </w:r>
    </w:p>
    <w:p w:rsidR="005D75E2" w:rsidRDefault="008C09C6" w:rsidP="00EF1E30">
      <w:pPr>
        <w:pStyle w:val="Nadpis4"/>
      </w:pPr>
      <w:r>
        <w:t>Archivační a skartační</w:t>
      </w:r>
      <w:r w:rsidR="00CD0C76">
        <w:t xml:space="preserve"> řád</w:t>
      </w:r>
    </w:p>
    <w:p w:rsidR="008C09C6" w:rsidRDefault="000C132D" w:rsidP="00723F40">
      <w:pPr>
        <w:jc w:val="both"/>
        <w:rPr>
          <w:rFonts w:ascii="Times New Roman" w:hAnsi="Times New Roman" w:cs="Times New Roman"/>
          <w:sz w:val="24"/>
          <w:szCs w:val="24"/>
        </w:rPr>
      </w:pPr>
      <w:r w:rsidRPr="000C132D">
        <w:rPr>
          <w:rFonts w:ascii="Times New Roman" w:hAnsi="Times New Roman" w:cs="Times New Roman"/>
          <w:sz w:val="24"/>
          <w:szCs w:val="24"/>
        </w:rPr>
        <w:t>Za účelem sjednotit postup při nakládání s písemnostmi nebo jinými záznamy, jejichž původcem je správce, nebo kterými správce disponuje v souvislosti se svou činností, přijal správce tyto závazné pokyny.</w:t>
      </w:r>
      <w:r w:rsidR="00723F40">
        <w:rPr>
          <w:rFonts w:ascii="Times New Roman" w:hAnsi="Times New Roman" w:cs="Times New Roman"/>
          <w:sz w:val="24"/>
          <w:szCs w:val="24"/>
        </w:rPr>
        <w:t xml:space="preserve"> Za správné vedení archivu odpovídá </w:t>
      </w:r>
      <w:r w:rsidR="00930ED2">
        <w:rPr>
          <w:rFonts w:ascii="Times New Roman" w:hAnsi="Times New Roman" w:cs="Times New Roman"/>
          <w:sz w:val="24"/>
          <w:szCs w:val="24"/>
        </w:rPr>
        <w:t>jednatel</w:t>
      </w:r>
      <w:r w:rsidR="008C09C6">
        <w:rPr>
          <w:rFonts w:ascii="Times New Roman" w:hAnsi="Times New Roman" w:cs="Times New Roman"/>
          <w:sz w:val="24"/>
          <w:szCs w:val="24"/>
        </w:rPr>
        <w:t xml:space="preserve">, který zabezpečuje systematické zakládání archiválií. </w:t>
      </w:r>
    </w:p>
    <w:p w:rsidR="008C09C6" w:rsidRDefault="008C09C6" w:rsidP="00723F40">
      <w:pPr>
        <w:jc w:val="both"/>
        <w:rPr>
          <w:rFonts w:ascii="Times New Roman" w:hAnsi="Times New Roman" w:cs="Times New Roman"/>
          <w:sz w:val="24"/>
          <w:szCs w:val="24"/>
        </w:rPr>
      </w:pPr>
      <w:r>
        <w:rPr>
          <w:rFonts w:ascii="Times New Roman" w:hAnsi="Times New Roman" w:cs="Times New Roman"/>
          <w:sz w:val="24"/>
          <w:szCs w:val="24"/>
        </w:rPr>
        <w:t xml:space="preserve">Materiály uložené v archivu musí být uloženy tak, aby nedošlo k jejich poškození, zničení, ztrátě nebo zcizení. K zapůjčení archiválií mimo archiv může dojít pouze s vědomím jednatele společnosti a v odůvodněných případech.  </w:t>
      </w:r>
    </w:p>
    <w:p w:rsidR="001409FC" w:rsidRDefault="00723F40" w:rsidP="00723F40">
      <w:pPr>
        <w:jc w:val="both"/>
        <w:rPr>
          <w:rFonts w:ascii="Times New Roman" w:hAnsi="Times New Roman" w:cs="Times New Roman"/>
          <w:sz w:val="24"/>
          <w:szCs w:val="24"/>
        </w:rPr>
      </w:pPr>
      <w:r>
        <w:rPr>
          <w:rFonts w:ascii="Times New Roman" w:hAnsi="Times New Roman" w:cs="Times New Roman"/>
          <w:sz w:val="24"/>
          <w:szCs w:val="24"/>
        </w:rPr>
        <w:t xml:space="preserve">Vždy nejpozději do 31. 3. roku následujícího po roce, ve kterém byly písemnosti vyřízeny, se provádí jejich uložení do archivu správce. Před uložením do archivu musí být písemnosti označeny názvem písemnosti, časovým zařazením, skartačním znakem a skartační lhůtou. </w:t>
      </w:r>
      <w:r w:rsidR="000C132D" w:rsidRPr="000C132D">
        <w:rPr>
          <w:rFonts w:ascii="Times New Roman" w:hAnsi="Times New Roman" w:cs="Times New Roman"/>
          <w:sz w:val="24"/>
          <w:szCs w:val="24"/>
        </w:rPr>
        <w:t xml:space="preserve"> </w:t>
      </w:r>
      <w:r>
        <w:rPr>
          <w:rFonts w:ascii="Times New Roman" w:hAnsi="Times New Roman" w:cs="Times New Roman"/>
          <w:sz w:val="24"/>
          <w:szCs w:val="24"/>
        </w:rPr>
        <w:t xml:space="preserve">Skartační znaky vyjadřují dokumentární hodnotu jednotlivých druhů písemností: </w:t>
      </w:r>
    </w:p>
    <w:p w:rsidR="00723F40" w:rsidRDefault="00723F40" w:rsidP="00723F40">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A – písemnost má trvalou dokumentační hodnotu a je určena k úscho</w:t>
      </w:r>
      <w:r w:rsidR="00930ED2">
        <w:rPr>
          <w:rFonts w:ascii="Times New Roman" w:hAnsi="Times New Roman" w:cs="Times New Roman"/>
          <w:sz w:val="24"/>
          <w:szCs w:val="24"/>
        </w:rPr>
        <w:t>vě po neomezeně stanovenou dobu</w:t>
      </w:r>
      <w:r w:rsidR="008C09C6">
        <w:rPr>
          <w:rFonts w:ascii="Times New Roman" w:hAnsi="Times New Roman" w:cs="Times New Roman"/>
          <w:sz w:val="24"/>
          <w:szCs w:val="24"/>
        </w:rPr>
        <w:t>;</w:t>
      </w:r>
    </w:p>
    <w:p w:rsidR="008C09C6" w:rsidRDefault="008C09C6" w:rsidP="00723F40">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V – písemnost bude podrobena výběrovému řízení, ve kterém se rozhodne o případném trvalém uskladnění. Dokumentační hodnotu písemnosti posuzuje osoba odpovědná za vedení archivu, tj. vedoucí kanceláře;</w:t>
      </w:r>
    </w:p>
    <w:p w:rsidR="008C09C6" w:rsidRPr="00723F40" w:rsidRDefault="008C09C6" w:rsidP="00723F40">
      <w:pPr>
        <w:pStyle w:val="Odstavecseseznamem"/>
        <w:numPr>
          <w:ilvl w:val="0"/>
          <w:numId w:val="8"/>
        </w:numPr>
        <w:jc w:val="both"/>
        <w:rPr>
          <w:rFonts w:ascii="Times New Roman" w:hAnsi="Times New Roman" w:cs="Times New Roman"/>
          <w:sz w:val="24"/>
          <w:szCs w:val="24"/>
        </w:rPr>
      </w:pPr>
      <w:r>
        <w:rPr>
          <w:rFonts w:ascii="Times New Roman" w:hAnsi="Times New Roman" w:cs="Times New Roman"/>
          <w:sz w:val="24"/>
          <w:szCs w:val="24"/>
        </w:rPr>
        <w:t>S – písemnost bude po uplynutí skartační lhůty zničena.</w:t>
      </w:r>
    </w:p>
    <w:p w:rsidR="000C132D" w:rsidRDefault="008C09C6" w:rsidP="00723F40">
      <w:pPr>
        <w:jc w:val="both"/>
        <w:rPr>
          <w:rFonts w:ascii="Times New Roman" w:hAnsi="Times New Roman" w:cs="Times New Roman"/>
          <w:sz w:val="24"/>
          <w:szCs w:val="24"/>
        </w:rPr>
      </w:pPr>
      <w:r>
        <w:rPr>
          <w:rFonts w:ascii="Times New Roman" w:hAnsi="Times New Roman" w:cs="Times New Roman"/>
          <w:sz w:val="24"/>
          <w:szCs w:val="24"/>
        </w:rPr>
        <w:t>Archiv</w:t>
      </w:r>
      <w:r w:rsidR="000C132D" w:rsidRPr="000C132D">
        <w:rPr>
          <w:rFonts w:ascii="Times New Roman" w:hAnsi="Times New Roman" w:cs="Times New Roman"/>
          <w:sz w:val="24"/>
          <w:szCs w:val="24"/>
        </w:rPr>
        <w:t xml:space="preserve"> slo</w:t>
      </w:r>
      <w:r w:rsidR="00B1091E">
        <w:rPr>
          <w:rFonts w:ascii="Times New Roman" w:hAnsi="Times New Roman" w:cs="Times New Roman"/>
          <w:sz w:val="24"/>
          <w:szCs w:val="24"/>
        </w:rPr>
        <w:t>u</w:t>
      </w:r>
      <w:r w:rsidR="000C132D" w:rsidRPr="000C132D">
        <w:rPr>
          <w:rFonts w:ascii="Times New Roman" w:hAnsi="Times New Roman" w:cs="Times New Roman"/>
          <w:sz w:val="24"/>
          <w:szCs w:val="24"/>
        </w:rPr>
        <w:t>ží zejména k uložení písemnost</w:t>
      </w:r>
      <w:r w:rsidR="000C132D">
        <w:rPr>
          <w:rFonts w:ascii="Times New Roman" w:hAnsi="Times New Roman" w:cs="Times New Roman"/>
          <w:sz w:val="24"/>
          <w:szCs w:val="24"/>
        </w:rPr>
        <w:t xml:space="preserve">í a záznamů, které: </w:t>
      </w:r>
    </w:p>
    <w:p w:rsidR="000C132D" w:rsidRDefault="000C132D" w:rsidP="00723F40">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správce nepotřebuje pro běžnou činnost, které neobsahují osobní údaje</w:t>
      </w:r>
      <w:r w:rsidR="00930ED2">
        <w:rPr>
          <w:rFonts w:ascii="Times New Roman" w:hAnsi="Times New Roman" w:cs="Times New Roman"/>
          <w:sz w:val="24"/>
          <w:szCs w:val="24"/>
        </w:rPr>
        <w:t>;</w:t>
      </w:r>
    </w:p>
    <w:p w:rsidR="000C132D" w:rsidRDefault="000C132D" w:rsidP="00723F40">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účetní doklady a další písemnosti ekonomické povahy</w:t>
      </w:r>
      <w:r w:rsidR="00930ED2">
        <w:rPr>
          <w:rFonts w:ascii="Times New Roman" w:hAnsi="Times New Roman" w:cs="Times New Roman"/>
          <w:sz w:val="24"/>
          <w:szCs w:val="24"/>
        </w:rPr>
        <w:t>;</w:t>
      </w:r>
    </w:p>
    <w:p w:rsidR="008C09C6" w:rsidRPr="008C09C6" w:rsidRDefault="000C132D" w:rsidP="008C09C6">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písemnosti související s činností správce jako zaměstnavatele</w:t>
      </w:r>
      <w:r w:rsidR="00930ED2">
        <w:rPr>
          <w:rFonts w:ascii="Times New Roman" w:hAnsi="Times New Roman" w:cs="Times New Roman"/>
          <w:sz w:val="24"/>
          <w:szCs w:val="24"/>
        </w:rPr>
        <w:t>.</w:t>
      </w:r>
    </w:p>
    <w:p w:rsidR="00723F40" w:rsidRDefault="008C09C6" w:rsidP="00723F40">
      <w:pPr>
        <w:jc w:val="both"/>
        <w:rPr>
          <w:rFonts w:ascii="Times New Roman" w:hAnsi="Times New Roman" w:cs="Times New Roman"/>
          <w:sz w:val="24"/>
          <w:szCs w:val="24"/>
        </w:rPr>
      </w:pPr>
      <w:r>
        <w:rPr>
          <w:rFonts w:ascii="Times New Roman" w:hAnsi="Times New Roman" w:cs="Times New Roman"/>
          <w:sz w:val="24"/>
          <w:szCs w:val="24"/>
        </w:rPr>
        <w:t xml:space="preserve">Skartace se dotýká pouze dokumentů, které nepatří do archivní péče a nedůležitých písemností, které byly navrženy ke zničení. </w:t>
      </w:r>
    </w:p>
    <w:p w:rsidR="008C09C6" w:rsidRPr="00723F40" w:rsidRDefault="008C09C6" w:rsidP="00723F40">
      <w:pPr>
        <w:jc w:val="both"/>
        <w:rPr>
          <w:rFonts w:ascii="Times New Roman" w:hAnsi="Times New Roman" w:cs="Times New Roman"/>
          <w:sz w:val="24"/>
          <w:szCs w:val="24"/>
        </w:rPr>
      </w:pPr>
      <w:r>
        <w:rPr>
          <w:rFonts w:ascii="Times New Roman" w:hAnsi="Times New Roman" w:cs="Times New Roman"/>
          <w:sz w:val="24"/>
          <w:szCs w:val="24"/>
        </w:rPr>
        <w:t xml:space="preserve">Žádné písemnosti nesmí být odevzdávány přímo do sběru, všechny dokumenty určené ke skartaci musí být nenávratně zlikvidovány tak, aby nemohlo dojít k jejich obnově. </w:t>
      </w:r>
    </w:p>
    <w:p w:rsidR="00C723BA" w:rsidRDefault="00C723BA" w:rsidP="001409FC"/>
    <w:p w:rsidR="005200B7" w:rsidRDefault="005200B7" w:rsidP="001409FC"/>
    <w:p w:rsidR="008C09C6" w:rsidRDefault="008C09C6" w:rsidP="00D44095">
      <w:pPr>
        <w:pStyle w:val="Nadpis4"/>
      </w:pPr>
      <w:r>
        <w:t>Skartační lhůty</w:t>
      </w:r>
    </w:p>
    <w:tbl>
      <w:tblPr>
        <w:tblStyle w:val="Mkatabulky"/>
        <w:tblW w:w="0" w:type="auto"/>
        <w:tblLook w:val="04A0" w:firstRow="1" w:lastRow="0" w:firstColumn="1" w:lastColumn="0" w:noHBand="0" w:noVBand="1"/>
      </w:tblPr>
      <w:tblGrid>
        <w:gridCol w:w="2136"/>
        <w:gridCol w:w="4708"/>
        <w:gridCol w:w="1092"/>
        <w:gridCol w:w="1120"/>
      </w:tblGrid>
      <w:tr w:rsidR="008C09C6" w:rsidRPr="008C09C6" w:rsidTr="00933057">
        <w:tc>
          <w:tcPr>
            <w:tcW w:w="2188" w:type="dxa"/>
          </w:tcPr>
          <w:p w:rsidR="008C09C6" w:rsidRPr="00933057" w:rsidRDefault="008C09C6" w:rsidP="008C09C6">
            <w:pPr>
              <w:jc w:val="center"/>
              <w:rPr>
                <w:rFonts w:ascii="Times New Roman" w:hAnsi="Times New Roman" w:cs="Times New Roman"/>
                <w:b/>
              </w:rPr>
            </w:pPr>
            <w:r w:rsidRPr="00933057">
              <w:rPr>
                <w:rFonts w:ascii="Times New Roman" w:hAnsi="Times New Roman" w:cs="Times New Roman"/>
                <w:b/>
              </w:rPr>
              <w:t>Materiál</w:t>
            </w:r>
          </w:p>
        </w:tc>
        <w:tc>
          <w:tcPr>
            <w:tcW w:w="5037" w:type="dxa"/>
          </w:tcPr>
          <w:p w:rsidR="008C09C6" w:rsidRPr="008C09C6" w:rsidRDefault="008C09C6" w:rsidP="008C09C6">
            <w:pPr>
              <w:jc w:val="center"/>
              <w:rPr>
                <w:rFonts w:ascii="Times New Roman" w:hAnsi="Times New Roman" w:cs="Times New Roman"/>
                <w:b/>
              </w:rPr>
            </w:pPr>
            <w:r w:rsidRPr="008C09C6">
              <w:rPr>
                <w:rFonts w:ascii="Times New Roman" w:hAnsi="Times New Roman" w:cs="Times New Roman"/>
                <w:b/>
              </w:rPr>
              <w:t>Obsah</w:t>
            </w:r>
          </w:p>
        </w:tc>
        <w:tc>
          <w:tcPr>
            <w:tcW w:w="708" w:type="dxa"/>
          </w:tcPr>
          <w:p w:rsidR="008C09C6" w:rsidRPr="008C09C6" w:rsidRDefault="008C09C6" w:rsidP="00CC565A">
            <w:pPr>
              <w:jc w:val="center"/>
              <w:rPr>
                <w:rFonts w:ascii="Times New Roman" w:hAnsi="Times New Roman" w:cs="Times New Roman"/>
                <w:b/>
              </w:rPr>
            </w:pPr>
            <w:r w:rsidRPr="008C09C6">
              <w:rPr>
                <w:rFonts w:ascii="Times New Roman" w:hAnsi="Times New Roman" w:cs="Times New Roman"/>
                <w:b/>
              </w:rPr>
              <w:t>Skartační znak</w:t>
            </w:r>
          </w:p>
        </w:tc>
        <w:tc>
          <w:tcPr>
            <w:tcW w:w="1123" w:type="dxa"/>
          </w:tcPr>
          <w:p w:rsidR="008C09C6" w:rsidRPr="008C09C6" w:rsidRDefault="008C09C6" w:rsidP="00CC565A">
            <w:pPr>
              <w:jc w:val="center"/>
              <w:rPr>
                <w:rFonts w:ascii="Times New Roman" w:hAnsi="Times New Roman" w:cs="Times New Roman"/>
                <w:b/>
              </w:rPr>
            </w:pPr>
            <w:r w:rsidRPr="008C09C6">
              <w:rPr>
                <w:rFonts w:ascii="Times New Roman" w:hAnsi="Times New Roman" w:cs="Times New Roman"/>
                <w:b/>
              </w:rPr>
              <w:t>Skartační lhůta</w:t>
            </w:r>
          </w:p>
        </w:tc>
      </w:tr>
      <w:tr w:rsidR="008C09C6" w:rsidRPr="008C09C6" w:rsidTr="00933057">
        <w:tc>
          <w:tcPr>
            <w:tcW w:w="2188" w:type="dxa"/>
          </w:tcPr>
          <w:p w:rsidR="008C09C6" w:rsidRPr="00933057" w:rsidRDefault="008C09C6" w:rsidP="001409FC">
            <w:pPr>
              <w:rPr>
                <w:rFonts w:ascii="Times New Roman" w:hAnsi="Times New Roman" w:cs="Times New Roman"/>
                <w:b/>
              </w:rPr>
            </w:pPr>
            <w:r w:rsidRPr="00933057">
              <w:rPr>
                <w:rFonts w:ascii="Times New Roman" w:hAnsi="Times New Roman" w:cs="Times New Roman"/>
                <w:b/>
              </w:rPr>
              <w:t>Zakladatelské dokumenty</w:t>
            </w:r>
          </w:p>
        </w:tc>
        <w:tc>
          <w:tcPr>
            <w:tcW w:w="5037" w:type="dxa"/>
          </w:tcPr>
          <w:p w:rsidR="008C09C6" w:rsidRPr="008C09C6" w:rsidRDefault="008C09C6" w:rsidP="001409FC">
            <w:pPr>
              <w:rPr>
                <w:rFonts w:ascii="Times New Roman" w:hAnsi="Times New Roman" w:cs="Times New Roman"/>
              </w:rPr>
            </w:pPr>
            <w:r w:rsidRPr="008C09C6">
              <w:rPr>
                <w:rFonts w:ascii="Times New Roman" w:hAnsi="Times New Roman" w:cs="Times New Roman"/>
              </w:rPr>
              <w:t>Společenská smlouva</w:t>
            </w:r>
          </w:p>
          <w:p w:rsidR="008C09C6" w:rsidRPr="008C09C6" w:rsidRDefault="008C09C6" w:rsidP="001409FC">
            <w:pPr>
              <w:rPr>
                <w:rFonts w:ascii="Times New Roman" w:hAnsi="Times New Roman" w:cs="Times New Roman"/>
              </w:rPr>
            </w:pPr>
            <w:r w:rsidRPr="008C09C6">
              <w:rPr>
                <w:rFonts w:ascii="Times New Roman" w:hAnsi="Times New Roman" w:cs="Times New Roman"/>
              </w:rPr>
              <w:t>Stanovy</w:t>
            </w:r>
          </w:p>
        </w:tc>
        <w:tc>
          <w:tcPr>
            <w:tcW w:w="708" w:type="dxa"/>
          </w:tcPr>
          <w:p w:rsidR="008C09C6" w:rsidRPr="008C09C6" w:rsidRDefault="008C09C6" w:rsidP="00CC565A">
            <w:pPr>
              <w:jc w:val="center"/>
              <w:rPr>
                <w:rFonts w:ascii="Times New Roman" w:hAnsi="Times New Roman" w:cs="Times New Roman"/>
              </w:rPr>
            </w:pPr>
            <w:r>
              <w:rPr>
                <w:rFonts w:ascii="Times New Roman" w:hAnsi="Times New Roman" w:cs="Times New Roman"/>
              </w:rPr>
              <w:t>A</w:t>
            </w:r>
          </w:p>
        </w:tc>
        <w:tc>
          <w:tcPr>
            <w:tcW w:w="1123" w:type="dxa"/>
          </w:tcPr>
          <w:p w:rsidR="008C09C6" w:rsidRPr="008C09C6" w:rsidRDefault="008C09C6" w:rsidP="00CC565A">
            <w:pPr>
              <w:jc w:val="center"/>
              <w:rPr>
                <w:rFonts w:ascii="Times New Roman" w:hAnsi="Times New Roman" w:cs="Times New Roman"/>
              </w:rPr>
            </w:pPr>
            <w:r>
              <w:rPr>
                <w:rFonts w:ascii="Times New Roman" w:hAnsi="Times New Roman" w:cs="Times New Roman"/>
              </w:rPr>
              <w:t>---</w:t>
            </w:r>
          </w:p>
        </w:tc>
      </w:tr>
      <w:tr w:rsidR="008C09C6" w:rsidRPr="008C09C6" w:rsidTr="00933057">
        <w:tc>
          <w:tcPr>
            <w:tcW w:w="2188" w:type="dxa"/>
          </w:tcPr>
          <w:p w:rsidR="008C09C6" w:rsidRPr="00933057" w:rsidRDefault="008C09C6" w:rsidP="001409FC">
            <w:pPr>
              <w:rPr>
                <w:rFonts w:ascii="Times New Roman" w:hAnsi="Times New Roman" w:cs="Times New Roman"/>
                <w:b/>
              </w:rPr>
            </w:pPr>
            <w:r w:rsidRPr="00933057">
              <w:rPr>
                <w:rFonts w:ascii="Times New Roman" w:hAnsi="Times New Roman" w:cs="Times New Roman"/>
                <w:b/>
              </w:rPr>
              <w:t>Interní předpisy</w:t>
            </w:r>
          </w:p>
        </w:tc>
        <w:tc>
          <w:tcPr>
            <w:tcW w:w="5037" w:type="dxa"/>
          </w:tcPr>
          <w:p w:rsidR="008C09C6" w:rsidRDefault="008C09C6" w:rsidP="001409FC">
            <w:pPr>
              <w:rPr>
                <w:rFonts w:ascii="Times New Roman" w:hAnsi="Times New Roman" w:cs="Times New Roman"/>
              </w:rPr>
            </w:pPr>
            <w:r>
              <w:rPr>
                <w:rFonts w:ascii="Times New Roman" w:hAnsi="Times New Roman" w:cs="Times New Roman"/>
              </w:rPr>
              <w:t>Směrnice</w:t>
            </w:r>
          </w:p>
          <w:p w:rsidR="008C09C6" w:rsidRPr="008C09C6" w:rsidRDefault="008C09C6" w:rsidP="001409FC">
            <w:pPr>
              <w:rPr>
                <w:rFonts w:ascii="Times New Roman" w:hAnsi="Times New Roman" w:cs="Times New Roman"/>
              </w:rPr>
            </w:pPr>
            <w:r>
              <w:rPr>
                <w:rFonts w:ascii="Times New Roman" w:hAnsi="Times New Roman" w:cs="Times New Roman"/>
              </w:rPr>
              <w:t>Řády</w:t>
            </w:r>
          </w:p>
        </w:tc>
        <w:tc>
          <w:tcPr>
            <w:tcW w:w="708" w:type="dxa"/>
          </w:tcPr>
          <w:p w:rsidR="008C09C6" w:rsidRPr="008C09C6" w:rsidRDefault="008C09C6" w:rsidP="00CC565A">
            <w:pPr>
              <w:jc w:val="center"/>
              <w:rPr>
                <w:rFonts w:ascii="Times New Roman" w:hAnsi="Times New Roman" w:cs="Times New Roman"/>
              </w:rPr>
            </w:pPr>
            <w:r>
              <w:rPr>
                <w:rFonts w:ascii="Times New Roman" w:hAnsi="Times New Roman" w:cs="Times New Roman"/>
              </w:rPr>
              <w:t>S</w:t>
            </w:r>
          </w:p>
        </w:tc>
        <w:tc>
          <w:tcPr>
            <w:tcW w:w="1123" w:type="dxa"/>
          </w:tcPr>
          <w:p w:rsidR="008C09C6" w:rsidRPr="008C09C6" w:rsidRDefault="008C09C6" w:rsidP="00CC565A">
            <w:pPr>
              <w:jc w:val="center"/>
              <w:rPr>
                <w:rFonts w:ascii="Times New Roman" w:hAnsi="Times New Roman" w:cs="Times New Roman"/>
              </w:rPr>
            </w:pPr>
            <w:r>
              <w:rPr>
                <w:rFonts w:ascii="Times New Roman" w:hAnsi="Times New Roman" w:cs="Times New Roman"/>
              </w:rPr>
              <w:t>10</w:t>
            </w:r>
          </w:p>
        </w:tc>
      </w:tr>
      <w:tr w:rsidR="008C09C6" w:rsidRPr="008C09C6" w:rsidTr="00933057">
        <w:tc>
          <w:tcPr>
            <w:tcW w:w="2188" w:type="dxa"/>
          </w:tcPr>
          <w:p w:rsidR="008C09C6" w:rsidRPr="00933057" w:rsidRDefault="00933057" w:rsidP="001409FC">
            <w:pPr>
              <w:rPr>
                <w:rFonts w:ascii="Times New Roman" w:hAnsi="Times New Roman" w:cs="Times New Roman"/>
                <w:b/>
              </w:rPr>
            </w:pPr>
            <w:r w:rsidRPr="00933057">
              <w:rPr>
                <w:rFonts w:ascii="Times New Roman" w:hAnsi="Times New Roman" w:cs="Times New Roman"/>
                <w:b/>
              </w:rPr>
              <w:t>Dokumenty dotýkající se valné hromady</w:t>
            </w:r>
          </w:p>
        </w:tc>
        <w:tc>
          <w:tcPr>
            <w:tcW w:w="5037" w:type="dxa"/>
          </w:tcPr>
          <w:p w:rsidR="008C09C6" w:rsidRDefault="00933057" w:rsidP="001409FC">
            <w:pPr>
              <w:rPr>
                <w:rFonts w:ascii="Times New Roman" w:hAnsi="Times New Roman" w:cs="Times New Roman"/>
              </w:rPr>
            </w:pPr>
            <w:r>
              <w:rPr>
                <w:rFonts w:ascii="Times New Roman" w:hAnsi="Times New Roman" w:cs="Times New Roman"/>
              </w:rPr>
              <w:t>Pozvánky</w:t>
            </w:r>
          </w:p>
          <w:p w:rsidR="00933057" w:rsidRDefault="00933057" w:rsidP="001409FC">
            <w:pPr>
              <w:rPr>
                <w:rFonts w:ascii="Times New Roman" w:hAnsi="Times New Roman" w:cs="Times New Roman"/>
              </w:rPr>
            </w:pPr>
            <w:r>
              <w:rPr>
                <w:rFonts w:ascii="Times New Roman" w:hAnsi="Times New Roman" w:cs="Times New Roman"/>
              </w:rPr>
              <w:t>Zápisy</w:t>
            </w:r>
          </w:p>
          <w:p w:rsidR="00933057" w:rsidRDefault="00933057" w:rsidP="001409FC">
            <w:pPr>
              <w:rPr>
                <w:rFonts w:ascii="Times New Roman" w:hAnsi="Times New Roman" w:cs="Times New Roman"/>
              </w:rPr>
            </w:pPr>
            <w:r>
              <w:rPr>
                <w:rFonts w:ascii="Times New Roman" w:hAnsi="Times New Roman" w:cs="Times New Roman"/>
              </w:rPr>
              <w:t>Usnesení</w:t>
            </w:r>
          </w:p>
          <w:p w:rsidR="00933057" w:rsidRPr="008C09C6" w:rsidRDefault="00933057" w:rsidP="001409FC">
            <w:pPr>
              <w:rPr>
                <w:rFonts w:ascii="Times New Roman" w:hAnsi="Times New Roman" w:cs="Times New Roman"/>
              </w:rPr>
            </w:pPr>
            <w:r>
              <w:rPr>
                <w:rFonts w:ascii="Times New Roman" w:hAnsi="Times New Roman" w:cs="Times New Roman"/>
              </w:rPr>
              <w:t xml:space="preserve">Prezenční listiny </w:t>
            </w:r>
          </w:p>
        </w:tc>
        <w:tc>
          <w:tcPr>
            <w:tcW w:w="708" w:type="dxa"/>
          </w:tcPr>
          <w:p w:rsidR="008C09C6" w:rsidRPr="008C09C6" w:rsidRDefault="00933057" w:rsidP="00CC565A">
            <w:pPr>
              <w:jc w:val="center"/>
              <w:rPr>
                <w:rFonts w:ascii="Times New Roman" w:hAnsi="Times New Roman" w:cs="Times New Roman"/>
              </w:rPr>
            </w:pPr>
            <w:r>
              <w:rPr>
                <w:rFonts w:ascii="Times New Roman" w:hAnsi="Times New Roman" w:cs="Times New Roman"/>
              </w:rPr>
              <w:t>A</w:t>
            </w:r>
          </w:p>
        </w:tc>
        <w:tc>
          <w:tcPr>
            <w:tcW w:w="1123" w:type="dxa"/>
          </w:tcPr>
          <w:p w:rsidR="008C09C6" w:rsidRDefault="00933057" w:rsidP="00CC565A">
            <w:pPr>
              <w:jc w:val="center"/>
              <w:rPr>
                <w:rFonts w:ascii="Times New Roman" w:hAnsi="Times New Roman" w:cs="Times New Roman"/>
              </w:rPr>
            </w:pPr>
            <w:r>
              <w:rPr>
                <w:rFonts w:ascii="Times New Roman" w:hAnsi="Times New Roman" w:cs="Times New Roman"/>
              </w:rPr>
              <w:t>---</w:t>
            </w:r>
          </w:p>
          <w:p w:rsidR="00933057" w:rsidRPr="008C09C6" w:rsidRDefault="00933057" w:rsidP="00CC565A">
            <w:pPr>
              <w:jc w:val="center"/>
              <w:rPr>
                <w:rFonts w:ascii="Times New Roman" w:hAnsi="Times New Roman" w:cs="Times New Roman"/>
              </w:rPr>
            </w:pPr>
          </w:p>
        </w:tc>
      </w:tr>
      <w:tr w:rsidR="00CC565A" w:rsidRPr="008C09C6" w:rsidTr="00933057">
        <w:tc>
          <w:tcPr>
            <w:tcW w:w="2188" w:type="dxa"/>
          </w:tcPr>
          <w:p w:rsidR="00CC565A" w:rsidRPr="00933057" w:rsidRDefault="00CC565A" w:rsidP="001409FC">
            <w:pPr>
              <w:rPr>
                <w:rFonts w:ascii="Times New Roman" w:hAnsi="Times New Roman" w:cs="Times New Roman"/>
                <w:b/>
              </w:rPr>
            </w:pPr>
            <w:r>
              <w:rPr>
                <w:rFonts w:ascii="Times New Roman" w:hAnsi="Times New Roman" w:cs="Times New Roman"/>
                <w:b/>
              </w:rPr>
              <w:t>Evidence společníků</w:t>
            </w:r>
          </w:p>
        </w:tc>
        <w:tc>
          <w:tcPr>
            <w:tcW w:w="5037" w:type="dxa"/>
          </w:tcPr>
          <w:p w:rsidR="00CC565A" w:rsidRDefault="00CC565A" w:rsidP="001409FC">
            <w:pPr>
              <w:rPr>
                <w:rFonts w:ascii="Times New Roman" w:hAnsi="Times New Roman" w:cs="Times New Roman"/>
              </w:rPr>
            </w:pPr>
            <w:r>
              <w:rPr>
                <w:rFonts w:ascii="Times New Roman" w:hAnsi="Times New Roman" w:cs="Times New Roman"/>
              </w:rPr>
              <w:t>Seznam společníků</w:t>
            </w:r>
          </w:p>
        </w:tc>
        <w:tc>
          <w:tcPr>
            <w:tcW w:w="708" w:type="dxa"/>
          </w:tcPr>
          <w:p w:rsidR="00CC565A" w:rsidRDefault="00CC565A" w:rsidP="00CC565A">
            <w:pPr>
              <w:jc w:val="center"/>
              <w:rPr>
                <w:rFonts w:ascii="Times New Roman" w:hAnsi="Times New Roman" w:cs="Times New Roman"/>
              </w:rPr>
            </w:pPr>
            <w:r>
              <w:rPr>
                <w:rFonts w:ascii="Times New Roman" w:hAnsi="Times New Roman" w:cs="Times New Roman"/>
              </w:rPr>
              <w:t>S</w:t>
            </w:r>
          </w:p>
        </w:tc>
        <w:tc>
          <w:tcPr>
            <w:tcW w:w="1123" w:type="dxa"/>
          </w:tcPr>
          <w:p w:rsidR="00CC565A" w:rsidRDefault="00CC565A" w:rsidP="00CC565A">
            <w:pPr>
              <w:jc w:val="center"/>
              <w:rPr>
                <w:rFonts w:ascii="Times New Roman" w:hAnsi="Times New Roman" w:cs="Times New Roman"/>
              </w:rPr>
            </w:pPr>
            <w:r>
              <w:rPr>
                <w:rFonts w:ascii="Times New Roman" w:hAnsi="Times New Roman" w:cs="Times New Roman"/>
              </w:rPr>
              <w:t>6</w:t>
            </w:r>
          </w:p>
        </w:tc>
      </w:tr>
      <w:tr w:rsidR="008C09C6" w:rsidRPr="008C09C6" w:rsidTr="00933057">
        <w:tc>
          <w:tcPr>
            <w:tcW w:w="2188" w:type="dxa"/>
          </w:tcPr>
          <w:p w:rsidR="008C09C6" w:rsidRPr="00933057" w:rsidRDefault="00933057" w:rsidP="001409FC">
            <w:pPr>
              <w:rPr>
                <w:rFonts w:ascii="Times New Roman" w:hAnsi="Times New Roman" w:cs="Times New Roman"/>
                <w:b/>
              </w:rPr>
            </w:pPr>
            <w:r w:rsidRPr="00933057">
              <w:rPr>
                <w:rFonts w:ascii="Times New Roman" w:hAnsi="Times New Roman" w:cs="Times New Roman"/>
                <w:b/>
              </w:rPr>
              <w:t>Smluvní dokumentace</w:t>
            </w:r>
          </w:p>
        </w:tc>
        <w:tc>
          <w:tcPr>
            <w:tcW w:w="5037" w:type="dxa"/>
          </w:tcPr>
          <w:p w:rsidR="008C09C6" w:rsidRDefault="00933057" w:rsidP="001409FC">
            <w:pPr>
              <w:rPr>
                <w:rFonts w:ascii="Times New Roman" w:hAnsi="Times New Roman" w:cs="Times New Roman"/>
              </w:rPr>
            </w:pPr>
            <w:r>
              <w:rPr>
                <w:rFonts w:ascii="Times New Roman" w:hAnsi="Times New Roman" w:cs="Times New Roman"/>
              </w:rPr>
              <w:t>Smlouvy s odběrateli</w:t>
            </w:r>
          </w:p>
          <w:p w:rsidR="00933057" w:rsidRDefault="00933057" w:rsidP="001409FC">
            <w:pPr>
              <w:rPr>
                <w:rFonts w:ascii="Times New Roman" w:hAnsi="Times New Roman" w:cs="Times New Roman"/>
              </w:rPr>
            </w:pPr>
            <w:r>
              <w:rPr>
                <w:rFonts w:ascii="Times New Roman" w:hAnsi="Times New Roman" w:cs="Times New Roman"/>
              </w:rPr>
              <w:t xml:space="preserve">Smlouvy s dodavateli </w:t>
            </w:r>
          </w:p>
          <w:p w:rsidR="00CC565A" w:rsidRDefault="00CC565A" w:rsidP="001409FC">
            <w:pPr>
              <w:rPr>
                <w:rFonts w:ascii="Times New Roman" w:hAnsi="Times New Roman" w:cs="Times New Roman"/>
              </w:rPr>
            </w:pPr>
            <w:r>
              <w:rPr>
                <w:rFonts w:ascii="Times New Roman" w:hAnsi="Times New Roman" w:cs="Times New Roman"/>
              </w:rPr>
              <w:t>Evidence uskutečněných plnění</w:t>
            </w:r>
          </w:p>
          <w:p w:rsidR="00930ED2" w:rsidRPr="008C09C6" w:rsidRDefault="00930ED2" w:rsidP="001409FC">
            <w:pPr>
              <w:rPr>
                <w:rFonts w:ascii="Times New Roman" w:hAnsi="Times New Roman" w:cs="Times New Roman"/>
              </w:rPr>
            </w:pPr>
            <w:r>
              <w:rPr>
                <w:rFonts w:ascii="Times New Roman" w:hAnsi="Times New Roman" w:cs="Times New Roman"/>
              </w:rPr>
              <w:t>Podklady uskutečněných plnění</w:t>
            </w:r>
          </w:p>
        </w:tc>
        <w:tc>
          <w:tcPr>
            <w:tcW w:w="708" w:type="dxa"/>
          </w:tcPr>
          <w:p w:rsidR="008C09C6" w:rsidRPr="008C09C6" w:rsidRDefault="00933057" w:rsidP="00CC565A">
            <w:pPr>
              <w:jc w:val="center"/>
              <w:rPr>
                <w:rFonts w:ascii="Times New Roman" w:hAnsi="Times New Roman" w:cs="Times New Roman"/>
              </w:rPr>
            </w:pPr>
            <w:r>
              <w:rPr>
                <w:rFonts w:ascii="Times New Roman" w:hAnsi="Times New Roman" w:cs="Times New Roman"/>
              </w:rPr>
              <w:t>S</w:t>
            </w:r>
          </w:p>
        </w:tc>
        <w:tc>
          <w:tcPr>
            <w:tcW w:w="1123" w:type="dxa"/>
          </w:tcPr>
          <w:p w:rsidR="008C09C6" w:rsidRPr="008C09C6" w:rsidRDefault="001568C9" w:rsidP="00CC565A">
            <w:pPr>
              <w:jc w:val="center"/>
              <w:rPr>
                <w:rFonts w:ascii="Times New Roman" w:hAnsi="Times New Roman" w:cs="Times New Roman"/>
              </w:rPr>
            </w:pPr>
            <w:r>
              <w:rPr>
                <w:rFonts w:ascii="Times New Roman" w:hAnsi="Times New Roman" w:cs="Times New Roman"/>
              </w:rPr>
              <w:t>10</w:t>
            </w:r>
          </w:p>
        </w:tc>
      </w:tr>
      <w:tr w:rsidR="008C09C6" w:rsidRPr="008C09C6" w:rsidTr="00933057">
        <w:tc>
          <w:tcPr>
            <w:tcW w:w="2188" w:type="dxa"/>
          </w:tcPr>
          <w:p w:rsidR="008C09C6" w:rsidRPr="00933057" w:rsidRDefault="00933057" w:rsidP="001409FC">
            <w:pPr>
              <w:rPr>
                <w:rFonts w:ascii="Times New Roman" w:hAnsi="Times New Roman" w:cs="Times New Roman"/>
                <w:b/>
              </w:rPr>
            </w:pPr>
            <w:r w:rsidRPr="00933057">
              <w:rPr>
                <w:rFonts w:ascii="Times New Roman" w:hAnsi="Times New Roman" w:cs="Times New Roman"/>
                <w:b/>
              </w:rPr>
              <w:t>Zaměstnanecké složky</w:t>
            </w:r>
          </w:p>
        </w:tc>
        <w:tc>
          <w:tcPr>
            <w:tcW w:w="5037" w:type="dxa"/>
          </w:tcPr>
          <w:p w:rsidR="008C09C6" w:rsidRDefault="00933057" w:rsidP="001409FC">
            <w:pPr>
              <w:rPr>
                <w:rFonts w:ascii="Times New Roman" w:hAnsi="Times New Roman" w:cs="Times New Roman"/>
              </w:rPr>
            </w:pPr>
            <w:r>
              <w:rPr>
                <w:rFonts w:ascii="Times New Roman" w:hAnsi="Times New Roman" w:cs="Times New Roman"/>
              </w:rPr>
              <w:t>Osobní dotazník</w:t>
            </w:r>
          </w:p>
          <w:p w:rsidR="00933057" w:rsidRDefault="00933057" w:rsidP="001409FC">
            <w:pPr>
              <w:rPr>
                <w:rFonts w:ascii="Times New Roman" w:hAnsi="Times New Roman" w:cs="Times New Roman"/>
              </w:rPr>
            </w:pPr>
            <w:r>
              <w:rPr>
                <w:rFonts w:ascii="Times New Roman" w:hAnsi="Times New Roman" w:cs="Times New Roman"/>
              </w:rPr>
              <w:t>Pracovní smlouvy</w:t>
            </w:r>
          </w:p>
          <w:p w:rsidR="00933057" w:rsidRDefault="00933057" w:rsidP="001409FC">
            <w:pPr>
              <w:rPr>
                <w:rFonts w:ascii="Times New Roman" w:hAnsi="Times New Roman" w:cs="Times New Roman"/>
              </w:rPr>
            </w:pPr>
            <w:r>
              <w:rPr>
                <w:rFonts w:ascii="Times New Roman" w:hAnsi="Times New Roman" w:cs="Times New Roman"/>
              </w:rPr>
              <w:t>Dohody o provedení práce</w:t>
            </w:r>
          </w:p>
          <w:p w:rsidR="00933057" w:rsidRDefault="00933057" w:rsidP="001409FC">
            <w:pPr>
              <w:rPr>
                <w:rFonts w:ascii="Times New Roman" w:hAnsi="Times New Roman" w:cs="Times New Roman"/>
              </w:rPr>
            </w:pPr>
            <w:r>
              <w:rPr>
                <w:rFonts w:ascii="Times New Roman" w:hAnsi="Times New Roman" w:cs="Times New Roman"/>
              </w:rPr>
              <w:t>Dohody o pracovní činnosti</w:t>
            </w:r>
          </w:p>
          <w:p w:rsidR="00933057" w:rsidRDefault="00933057" w:rsidP="001409FC">
            <w:pPr>
              <w:rPr>
                <w:rFonts w:ascii="Times New Roman" w:hAnsi="Times New Roman" w:cs="Times New Roman"/>
              </w:rPr>
            </w:pPr>
            <w:r>
              <w:rPr>
                <w:rFonts w:ascii="Times New Roman" w:hAnsi="Times New Roman" w:cs="Times New Roman"/>
              </w:rPr>
              <w:t>Prohlášení poplatníka daně z příjmů fyzických osob</w:t>
            </w:r>
          </w:p>
          <w:p w:rsidR="00933057" w:rsidRDefault="00933057" w:rsidP="001409FC">
            <w:pPr>
              <w:rPr>
                <w:rFonts w:ascii="Times New Roman" w:hAnsi="Times New Roman" w:cs="Times New Roman"/>
              </w:rPr>
            </w:pPr>
            <w:r>
              <w:rPr>
                <w:rFonts w:ascii="Times New Roman" w:hAnsi="Times New Roman" w:cs="Times New Roman"/>
              </w:rPr>
              <w:t xml:space="preserve">Zápočtové listy </w:t>
            </w:r>
          </w:p>
          <w:p w:rsidR="00933057" w:rsidRDefault="00933057" w:rsidP="001409FC">
            <w:pPr>
              <w:rPr>
                <w:rFonts w:ascii="Times New Roman" w:hAnsi="Times New Roman" w:cs="Times New Roman"/>
              </w:rPr>
            </w:pPr>
            <w:r>
              <w:rPr>
                <w:rFonts w:ascii="Times New Roman" w:hAnsi="Times New Roman" w:cs="Times New Roman"/>
              </w:rPr>
              <w:t>Vyúčtování daně z příjmů fyzických osob</w:t>
            </w:r>
          </w:p>
          <w:p w:rsidR="00933057" w:rsidRPr="008C09C6" w:rsidRDefault="00933057" w:rsidP="001409FC">
            <w:pPr>
              <w:rPr>
                <w:rFonts w:ascii="Times New Roman" w:hAnsi="Times New Roman" w:cs="Times New Roman"/>
              </w:rPr>
            </w:pPr>
            <w:r>
              <w:rPr>
                <w:rFonts w:ascii="Times New Roman" w:hAnsi="Times New Roman" w:cs="Times New Roman"/>
              </w:rPr>
              <w:t xml:space="preserve">Mzdové listy </w:t>
            </w:r>
          </w:p>
        </w:tc>
        <w:tc>
          <w:tcPr>
            <w:tcW w:w="708" w:type="dxa"/>
          </w:tcPr>
          <w:p w:rsidR="008C09C6" w:rsidRPr="008C09C6" w:rsidRDefault="00933057" w:rsidP="00CC565A">
            <w:pPr>
              <w:jc w:val="center"/>
              <w:rPr>
                <w:rFonts w:ascii="Times New Roman" w:hAnsi="Times New Roman" w:cs="Times New Roman"/>
              </w:rPr>
            </w:pPr>
            <w:r>
              <w:rPr>
                <w:rFonts w:ascii="Times New Roman" w:hAnsi="Times New Roman" w:cs="Times New Roman"/>
              </w:rPr>
              <w:t>A</w:t>
            </w:r>
          </w:p>
        </w:tc>
        <w:tc>
          <w:tcPr>
            <w:tcW w:w="1123" w:type="dxa"/>
          </w:tcPr>
          <w:p w:rsidR="008C09C6" w:rsidRPr="008C09C6" w:rsidRDefault="00933057" w:rsidP="00CC565A">
            <w:pPr>
              <w:jc w:val="center"/>
              <w:rPr>
                <w:rFonts w:ascii="Times New Roman" w:hAnsi="Times New Roman" w:cs="Times New Roman"/>
              </w:rPr>
            </w:pPr>
            <w:r>
              <w:rPr>
                <w:rFonts w:ascii="Times New Roman" w:hAnsi="Times New Roman" w:cs="Times New Roman"/>
              </w:rPr>
              <w:t>30</w:t>
            </w:r>
          </w:p>
        </w:tc>
      </w:tr>
      <w:tr w:rsidR="00933057" w:rsidRPr="008C09C6" w:rsidTr="00933057">
        <w:tc>
          <w:tcPr>
            <w:tcW w:w="2188" w:type="dxa"/>
          </w:tcPr>
          <w:p w:rsidR="00933057" w:rsidRPr="00933057" w:rsidRDefault="00933057" w:rsidP="001409FC">
            <w:pPr>
              <w:rPr>
                <w:rFonts w:ascii="Times New Roman" w:hAnsi="Times New Roman" w:cs="Times New Roman"/>
                <w:b/>
              </w:rPr>
            </w:pPr>
            <w:r>
              <w:rPr>
                <w:rFonts w:ascii="Times New Roman" w:hAnsi="Times New Roman" w:cs="Times New Roman"/>
                <w:b/>
              </w:rPr>
              <w:t>HR</w:t>
            </w:r>
          </w:p>
        </w:tc>
        <w:tc>
          <w:tcPr>
            <w:tcW w:w="5037" w:type="dxa"/>
          </w:tcPr>
          <w:p w:rsidR="00933057" w:rsidRDefault="00933057" w:rsidP="001409FC">
            <w:pPr>
              <w:rPr>
                <w:rFonts w:ascii="Times New Roman" w:hAnsi="Times New Roman" w:cs="Times New Roman"/>
              </w:rPr>
            </w:pPr>
            <w:r>
              <w:rPr>
                <w:rFonts w:ascii="Times New Roman" w:hAnsi="Times New Roman" w:cs="Times New Roman"/>
              </w:rPr>
              <w:t>Prezenční listiny ze školení</w:t>
            </w:r>
          </w:p>
        </w:tc>
        <w:tc>
          <w:tcPr>
            <w:tcW w:w="708" w:type="dxa"/>
          </w:tcPr>
          <w:p w:rsidR="00933057" w:rsidRDefault="00933057" w:rsidP="00CC565A">
            <w:pPr>
              <w:jc w:val="center"/>
              <w:rPr>
                <w:rFonts w:ascii="Times New Roman" w:hAnsi="Times New Roman" w:cs="Times New Roman"/>
              </w:rPr>
            </w:pPr>
            <w:r>
              <w:rPr>
                <w:rFonts w:ascii="Times New Roman" w:hAnsi="Times New Roman" w:cs="Times New Roman"/>
              </w:rPr>
              <w:t>S</w:t>
            </w:r>
          </w:p>
        </w:tc>
        <w:tc>
          <w:tcPr>
            <w:tcW w:w="1123" w:type="dxa"/>
          </w:tcPr>
          <w:p w:rsidR="00933057" w:rsidRDefault="00933057" w:rsidP="00CC565A">
            <w:pPr>
              <w:jc w:val="center"/>
              <w:rPr>
                <w:rFonts w:ascii="Times New Roman" w:hAnsi="Times New Roman" w:cs="Times New Roman"/>
              </w:rPr>
            </w:pPr>
            <w:r>
              <w:rPr>
                <w:rFonts w:ascii="Times New Roman" w:hAnsi="Times New Roman" w:cs="Times New Roman"/>
              </w:rPr>
              <w:t>3</w:t>
            </w:r>
          </w:p>
        </w:tc>
      </w:tr>
      <w:tr w:rsidR="00933057" w:rsidRPr="008C09C6" w:rsidTr="00933057">
        <w:tc>
          <w:tcPr>
            <w:tcW w:w="2188" w:type="dxa"/>
          </w:tcPr>
          <w:p w:rsidR="00933057" w:rsidRDefault="00933057" w:rsidP="001409FC">
            <w:pPr>
              <w:rPr>
                <w:rFonts w:ascii="Times New Roman" w:hAnsi="Times New Roman" w:cs="Times New Roman"/>
                <w:b/>
              </w:rPr>
            </w:pPr>
            <w:r>
              <w:rPr>
                <w:rFonts w:ascii="Times New Roman" w:hAnsi="Times New Roman" w:cs="Times New Roman"/>
                <w:b/>
              </w:rPr>
              <w:t>HR</w:t>
            </w:r>
          </w:p>
        </w:tc>
        <w:tc>
          <w:tcPr>
            <w:tcW w:w="5037" w:type="dxa"/>
          </w:tcPr>
          <w:p w:rsidR="00933057" w:rsidRDefault="00933057" w:rsidP="001409FC">
            <w:pPr>
              <w:rPr>
                <w:rFonts w:ascii="Times New Roman" w:hAnsi="Times New Roman" w:cs="Times New Roman"/>
              </w:rPr>
            </w:pPr>
            <w:r>
              <w:rPr>
                <w:rFonts w:ascii="Times New Roman" w:hAnsi="Times New Roman" w:cs="Times New Roman"/>
              </w:rPr>
              <w:t>Docházkové listy zaměst</w:t>
            </w:r>
            <w:r w:rsidR="001568C9">
              <w:rPr>
                <w:rFonts w:ascii="Times New Roman" w:hAnsi="Times New Roman" w:cs="Times New Roman"/>
              </w:rPr>
              <w:t>nanci</w:t>
            </w:r>
          </w:p>
        </w:tc>
        <w:tc>
          <w:tcPr>
            <w:tcW w:w="708" w:type="dxa"/>
          </w:tcPr>
          <w:p w:rsidR="00933057" w:rsidRDefault="00933057" w:rsidP="00CC565A">
            <w:pPr>
              <w:jc w:val="center"/>
              <w:rPr>
                <w:rFonts w:ascii="Times New Roman" w:hAnsi="Times New Roman" w:cs="Times New Roman"/>
              </w:rPr>
            </w:pPr>
            <w:r>
              <w:rPr>
                <w:rFonts w:ascii="Times New Roman" w:hAnsi="Times New Roman" w:cs="Times New Roman"/>
              </w:rPr>
              <w:t>S</w:t>
            </w:r>
          </w:p>
        </w:tc>
        <w:tc>
          <w:tcPr>
            <w:tcW w:w="1123" w:type="dxa"/>
          </w:tcPr>
          <w:p w:rsidR="00933057" w:rsidRDefault="00933057" w:rsidP="00CC565A">
            <w:pPr>
              <w:jc w:val="center"/>
              <w:rPr>
                <w:rFonts w:ascii="Times New Roman" w:hAnsi="Times New Roman" w:cs="Times New Roman"/>
              </w:rPr>
            </w:pPr>
            <w:r>
              <w:rPr>
                <w:rFonts w:ascii="Times New Roman" w:hAnsi="Times New Roman" w:cs="Times New Roman"/>
              </w:rPr>
              <w:t>3</w:t>
            </w:r>
          </w:p>
        </w:tc>
      </w:tr>
      <w:tr w:rsidR="008C09C6" w:rsidRPr="008C09C6" w:rsidTr="00933057">
        <w:tc>
          <w:tcPr>
            <w:tcW w:w="2188" w:type="dxa"/>
          </w:tcPr>
          <w:p w:rsidR="008C09C6" w:rsidRPr="00933057" w:rsidRDefault="00933057" w:rsidP="001409FC">
            <w:pPr>
              <w:rPr>
                <w:rFonts w:ascii="Times New Roman" w:hAnsi="Times New Roman" w:cs="Times New Roman"/>
                <w:b/>
              </w:rPr>
            </w:pPr>
            <w:r w:rsidRPr="00933057">
              <w:rPr>
                <w:rFonts w:ascii="Times New Roman" w:hAnsi="Times New Roman" w:cs="Times New Roman"/>
                <w:b/>
              </w:rPr>
              <w:t>Hospodaření</w:t>
            </w:r>
          </w:p>
        </w:tc>
        <w:tc>
          <w:tcPr>
            <w:tcW w:w="5037" w:type="dxa"/>
          </w:tcPr>
          <w:p w:rsidR="008C09C6" w:rsidRDefault="00933057" w:rsidP="001409FC">
            <w:pPr>
              <w:rPr>
                <w:rFonts w:ascii="Times New Roman" w:hAnsi="Times New Roman" w:cs="Times New Roman"/>
              </w:rPr>
            </w:pPr>
            <w:r>
              <w:rPr>
                <w:rFonts w:ascii="Times New Roman" w:hAnsi="Times New Roman" w:cs="Times New Roman"/>
              </w:rPr>
              <w:t>Účetní závěrka – rozvaha, výkaz zisků a ztrát a příloha</w:t>
            </w:r>
          </w:p>
          <w:p w:rsidR="00933057" w:rsidRPr="008C09C6" w:rsidRDefault="00933057" w:rsidP="001409FC">
            <w:pPr>
              <w:rPr>
                <w:rFonts w:ascii="Times New Roman" w:hAnsi="Times New Roman" w:cs="Times New Roman"/>
              </w:rPr>
            </w:pPr>
            <w:r>
              <w:rPr>
                <w:rFonts w:ascii="Times New Roman" w:hAnsi="Times New Roman" w:cs="Times New Roman"/>
              </w:rPr>
              <w:t xml:space="preserve">Daňové přiznání </w:t>
            </w:r>
          </w:p>
        </w:tc>
        <w:tc>
          <w:tcPr>
            <w:tcW w:w="708" w:type="dxa"/>
          </w:tcPr>
          <w:p w:rsidR="008C09C6" w:rsidRPr="008C09C6" w:rsidRDefault="00933057" w:rsidP="00CC565A">
            <w:pPr>
              <w:jc w:val="center"/>
              <w:rPr>
                <w:rFonts w:ascii="Times New Roman" w:hAnsi="Times New Roman" w:cs="Times New Roman"/>
              </w:rPr>
            </w:pPr>
            <w:r>
              <w:rPr>
                <w:rFonts w:ascii="Times New Roman" w:hAnsi="Times New Roman" w:cs="Times New Roman"/>
              </w:rPr>
              <w:t>A</w:t>
            </w:r>
          </w:p>
        </w:tc>
        <w:tc>
          <w:tcPr>
            <w:tcW w:w="1123" w:type="dxa"/>
          </w:tcPr>
          <w:p w:rsidR="008C09C6" w:rsidRPr="008C09C6" w:rsidRDefault="00CC565A" w:rsidP="00CC565A">
            <w:pPr>
              <w:jc w:val="center"/>
              <w:rPr>
                <w:rFonts w:ascii="Times New Roman" w:hAnsi="Times New Roman" w:cs="Times New Roman"/>
              </w:rPr>
            </w:pPr>
            <w:r>
              <w:rPr>
                <w:rFonts w:ascii="Times New Roman" w:hAnsi="Times New Roman" w:cs="Times New Roman"/>
              </w:rPr>
              <w:t>1</w:t>
            </w:r>
            <w:r w:rsidR="00933057">
              <w:rPr>
                <w:rFonts w:ascii="Times New Roman" w:hAnsi="Times New Roman" w:cs="Times New Roman"/>
              </w:rPr>
              <w:t>0</w:t>
            </w:r>
          </w:p>
        </w:tc>
      </w:tr>
      <w:tr w:rsidR="008C09C6" w:rsidRPr="008C09C6" w:rsidTr="00933057">
        <w:tc>
          <w:tcPr>
            <w:tcW w:w="2188" w:type="dxa"/>
          </w:tcPr>
          <w:p w:rsidR="008C09C6" w:rsidRPr="00933057" w:rsidRDefault="00933057" w:rsidP="001409FC">
            <w:pPr>
              <w:rPr>
                <w:rFonts w:ascii="Times New Roman" w:hAnsi="Times New Roman" w:cs="Times New Roman"/>
                <w:b/>
              </w:rPr>
            </w:pPr>
            <w:r w:rsidRPr="00933057">
              <w:rPr>
                <w:rFonts w:ascii="Times New Roman" w:hAnsi="Times New Roman" w:cs="Times New Roman"/>
                <w:b/>
              </w:rPr>
              <w:t>Hospodaření</w:t>
            </w:r>
          </w:p>
        </w:tc>
        <w:tc>
          <w:tcPr>
            <w:tcW w:w="5037" w:type="dxa"/>
          </w:tcPr>
          <w:p w:rsidR="008C09C6" w:rsidRDefault="00933057" w:rsidP="001409FC">
            <w:pPr>
              <w:rPr>
                <w:rFonts w:ascii="Times New Roman" w:hAnsi="Times New Roman" w:cs="Times New Roman"/>
              </w:rPr>
            </w:pPr>
            <w:r>
              <w:rPr>
                <w:rFonts w:ascii="Times New Roman" w:hAnsi="Times New Roman" w:cs="Times New Roman"/>
              </w:rPr>
              <w:t>Účetní doklady</w:t>
            </w:r>
          </w:p>
          <w:p w:rsidR="00933057" w:rsidRDefault="00933057" w:rsidP="001409FC">
            <w:pPr>
              <w:rPr>
                <w:rFonts w:ascii="Times New Roman" w:hAnsi="Times New Roman" w:cs="Times New Roman"/>
              </w:rPr>
            </w:pPr>
            <w:r>
              <w:rPr>
                <w:rFonts w:ascii="Times New Roman" w:hAnsi="Times New Roman" w:cs="Times New Roman"/>
              </w:rPr>
              <w:t>Účetní knihy</w:t>
            </w:r>
          </w:p>
          <w:p w:rsidR="00933057" w:rsidRPr="008C09C6" w:rsidRDefault="00933057" w:rsidP="001409FC">
            <w:pPr>
              <w:rPr>
                <w:rFonts w:ascii="Times New Roman" w:hAnsi="Times New Roman" w:cs="Times New Roman"/>
              </w:rPr>
            </w:pPr>
            <w:r>
              <w:rPr>
                <w:rFonts w:ascii="Times New Roman" w:hAnsi="Times New Roman" w:cs="Times New Roman"/>
              </w:rPr>
              <w:t>Účtový rozvrh</w:t>
            </w:r>
          </w:p>
        </w:tc>
        <w:tc>
          <w:tcPr>
            <w:tcW w:w="708" w:type="dxa"/>
          </w:tcPr>
          <w:p w:rsidR="008C09C6" w:rsidRPr="008C09C6" w:rsidRDefault="00933057" w:rsidP="00CC565A">
            <w:pPr>
              <w:jc w:val="center"/>
              <w:rPr>
                <w:rFonts w:ascii="Times New Roman" w:hAnsi="Times New Roman" w:cs="Times New Roman"/>
              </w:rPr>
            </w:pPr>
            <w:r>
              <w:rPr>
                <w:rFonts w:ascii="Times New Roman" w:hAnsi="Times New Roman" w:cs="Times New Roman"/>
              </w:rPr>
              <w:t>A</w:t>
            </w:r>
          </w:p>
        </w:tc>
        <w:tc>
          <w:tcPr>
            <w:tcW w:w="1123" w:type="dxa"/>
          </w:tcPr>
          <w:p w:rsidR="008C09C6" w:rsidRPr="008C09C6" w:rsidRDefault="00933057" w:rsidP="00CC565A">
            <w:pPr>
              <w:jc w:val="center"/>
              <w:rPr>
                <w:rFonts w:ascii="Times New Roman" w:hAnsi="Times New Roman" w:cs="Times New Roman"/>
              </w:rPr>
            </w:pPr>
            <w:r>
              <w:rPr>
                <w:rFonts w:ascii="Times New Roman" w:hAnsi="Times New Roman" w:cs="Times New Roman"/>
              </w:rPr>
              <w:t>5</w:t>
            </w:r>
          </w:p>
        </w:tc>
      </w:tr>
      <w:tr w:rsidR="00933057" w:rsidRPr="008C09C6" w:rsidTr="00933057">
        <w:tc>
          <w:tcPr>
            <w:tcW w:w="2188" w:type="dxa"/>
          </w:tcPr>
          <w:p w:rsidR="00933057" w:rsidRPr="00933057" w:rsidRDefault="00933057" w:rsidP="001409FC">
            <w:pPr>
              <w:rPr>
                <w:rFonts w:ascii="Times New Roman" w:hAnsi="Times New Roman" w:cs="Times New Roman"/>
                <w:b/>
              </w:rPr>
            </w:pPr>
            <w:r w:rsidRPr="00933057">
              <w:rPr>
                <w:rFonts w:ascii="Times New Roman" w:hAnsi="Times New Roman" w:cs="Times New Roman"/>
                <w:b/>
              </w:rPr>
              <w:t>Hospodaření</w:t>
            </w:r>
          </w:p>
        </w:tc>
        <w:tc>
          <w:tcPr>
            <w:tcW w:w="5037" w:type="dxa"/>
          </w:tcPr>
          <w:p w:rsidR="00933057" w:rsidRDefault="00933057" w:rsidP="001409FC">
            <w:pPr>
              <w:rPr>
                <w:rFonts w:ascii="Times New Roman" w:hAnsi="Times New Roman" w:cs="Times New Roman"/>
              </w:rPr>
            </w:pPr>
            <w:r>
              <w:rPr>
                <w:rFonts w:ascii="Times New Roman" w:hAnsi="Times New Roman" w:cs="Times New Roman"/>
              </w:rPr>
              <w:t>Doklady vztahující se k daňovému přiznání</w:t>
            </w:r>
            <w:r w:rsidR="001568C9">
              <w:rPr>
                <w:rFonts w:ascii="Times New Roman" w:hAnsi="Times New Roman" w:cs="Times New Roman"/>
              </w:rPr>
              <w:t xml:space="preserve"> k dani z přidané hodnoty</w:t>
            </w:r>
            <w:r>
              <w:rPr>
                <w:rFonts w:ascii="Times New Roman" w:hAnsi="Times New Roman" w:cs="Times New Roman"/>
              </w:rPr>
              <w:t xml:space="preserve"> a výpočtu daně</w:t>
            </w:r>
          </w:p>
        </w:tc>
        <w:tc>
          <w:tcPr>
            <w:tcW w:w="708" w:type="dxa"/>
          </w:tcPr>
          <w:p w:rsidR="00933057" w:rsidRDefault="00933057" w:rsidP="00CC565A">
            <w:pPr>
              <w:jc w:val="center"/>
              <w:rPr>
                <w:rFonts w:ascii="Times New Roman" w:hAnsi="Times New Roman" w:cs="Times New Roman"/>
              </w:rPr>
            </w:pPr>
            <w:r>
              <w:rPr>
                <w:rFonts w:ascii="Times New Roman" w:hAnsi="Times New Roman" w:cs="Times New Roman"/>
              </w:rPr>
              <w:t>A</w:t>
            </w:r>
          </w:p>
        </w:tc>
        <w:tc>
          <w:tcPr>
            <w:tcW w:w="1123" w:type="dxa"/>
          </w:tcPr>
          <w:p w:rsidR="00933057" w:rsidRDefault="00933057" w:rsidP="00CC565A">
            <w:pPr>
              <w:jc w:val="center"/>
              <w:rPr>
                <w:rFonts w:ascii="Times New Roman" w:hAnsi="Times New Roman" w:cs="Times New Roman"/>
              </w:rPr>
            </w:pPr>
            <w:r>
              <w:rPr>
                <w:rFonts w:ascii="Times New Roman" w:hAnsi="Times New Roman" w:cs="Times New Roman"/>
              </w:rPr>
              <w:t>10</w:t>
            </w:r>
          </w:p>
        </w:tc>
      </w:tr>
      <w:tr w:rsidR="00933057" w:rsidRPr="008C09C6" w:rsidTr="00933057">
        <w:tc>
          <w:tcPr>
            <w:tcW w:w="2188" w:type="dxa"/>
          </w:tcPr>
          <w:p w:rsidR="00933057" w:rsidRPr="00933057" w:rsidRDefault="00933057" w:rsidP="001409FC">
            <w:pPr>
              <w:rPr>
                <w:rFonts w:ascii="Times New Roman" w:hAnsi="Times New Roman" w:cs="Times New Roman"/>
                <w:b/>
              </w:rPr>
            </w:pPr>
            <w:r w:rsidRPr="00933057">
              <w:rPr>
                <w:rFonts w:ascii="Times New Roman" w:hAnsi="Times New Roman" w:cs="Times New Roman"/>
                <w:b/>
              </w:rPr>
              <w:t>Majetek</w:t>
            </w:r>
          </w:p>
        </w:tc>
        <w:tc>
          <w:tcPr>
            <w:tcW w:w="5037" w:type="dxa"/>
          </w:tcPr>
          <w:p w:rsidR="00933057" w:rsidRDefault="00933057" w:rsidP="001409FC">
            <w:pPr>
              <w:rPr>
                <w:rFonts w:ascii="Times New Roman" w:hAnsi="Times New Roman" w:cs="Times New Roman"/>
              </w:rPr>
            </w:pPr>
            <w:r>
              <w:rPr>
                <w:rFonts w:ascii="Times New Roman" w:hAnsi="Times New Roman" w:cs="Times New Roman"/>
              </w:rPr>
              <w:t>Kupní smlouvy movité věci</w:t>
            </w:r>
          </w:p>
          <w:p w:rsidR="00933057" w:rsidRDefault="00933057" w:rsidP="001409FC">
            <w:pPr>
              <w:rPr>
                <w:rFonts w:ascii="Times New Roman" w:hAnsi="Times New Roman" w:cs="Times New Roman"/>
              </w:rPr>
            </w:pPr>
            <w:r>
              <w:rPr>
                <w:rFonts w:ascii="Times New Roman" w:hAnsi="Times New Roman" w:cs="Times New Roman"/>
              </w:rPr>
              <w:t>Smlouvy o dílo</w:t>
            </w:r>
          </w:p>
        </w:tc>
        <w:tc>
          <w:tcPr>
            <w:tcW w:w="708" w:type="dxa"/>
          </w:tcPr>
          <w:p w:rsidR="00933057" w:rsidRDefault="00933057" w:rsidP="00CC565A">
            <w:pPr>
              <w:jc w:val="center"/>
              <w:rPr>
                <w:rFonts w:ascii="Times New Roman" w:hAnsi="Times New Roman" w:cs="Times New Roman"/>
              </w:rPr>
            </w:pPr>
            <w:r>
              <w:rPr>
                <w:rFonts w:ascii="Times New Roman" w:hAnsi="Times New Roman" w:cs="Times New Roman"/>
              </w:rPr>
              <w:t>S</w:t>
            </w:r>
          </w:p>
        </w:tc>
        <w:tc>
          <w:tcPr>
            <w:tcW w:w="1123" w:type="dxa"/>
          </w:tcPr>
          <w:p w:rsidR="00933057" w:rsidRDefault="00CC565A" w:rsidP="00CC565A">
            <w:pPr>
              <w:jc w:val="center"/>
              <w:rPr>
                <w:rFonts w:ascii="Times New Roman" w:hAnsi="Times New Roman" w:cs="Times New Roman"/>
              </w:rPr>
            </w:pPr>
            <w:r>
              <w:rPr>
                <w:rFonts w:ascii="Times New Roman" w:hAnsi="Times New Roman" w:cs="Times New Roman"/>
              </w:rPr>
              <w:t>10</w:t>
            </w:r>
          </w:p>
        </w:tc>
      </w:tr>
      <w:tr w:rsidR="00933057" w:rsidRPr="008C09C6" w:rsidTr="00933057">
        <w:tc>
          <w:tcPr>
            <w:tcW w:w="2188" w:type="dxa"/>
          </w:tcPr>
          <w:p w:rsidR="00933057" w:rsidRPr="00933057" w:rsidRDefault="00933057" w:rsidP="001409FC">
            <w:pPr>
              <w:rPr>
                <w:rFonts w:ascii="Times New Roman" w:hAnsi="Times New Roman" w:cs="Times New Roman"/>
                <w:b/>
              </w:rPr>
            </w:pPr>
            <w:r w:rsidRPr="00933057">
              <w:rPr>
                <w:rFonts w:ascii="Times New Roman" w:hAnsi="Times New Roman" w:cs="Times New Roman"/>
                <w:b/>
              </w:rPr>
              <w:t xml:space="preserve">Majetek </w:t>
            </w:r>
          </w:p>
        </w:tc>
        <w:tc>
          <w:tcPr>
            <w:tcW w:w="5037" w:type="dxa"/>
          </w:tcPr>
          <w:p w:rsidR="00933057" w:rsidRDefault="00933057" w:rsidP="001409FC">
            <w:pPr>
              <w:rPr>
                <w:rFonts w:ascii="Times New Roman" w:hAnsi="Times New Roman" w:cs="Times New Roman"/>
              </w:rPr>
            </w:pPr>
            <w:r>
              <w:rPr>
                <w:rFonts w:ascii="Times New Roman" w:hAnsi="Times New Roman" w:cs="Times New Roman"/>
              </w:rPr>
              <w:t xml:space="preserve">Kupní smlouvy nemovité věci </w:t>
            </w:r>
          </w:p>
          <w:p w:rsidR="00933057" w:rsidRDefault="00933057" w:rsidP="001409FC">
            <w:pPr>
              <w:rPr>
                <w:rFonts w:ascii="Times New Roman" w:hAnsi="Times New Roman" w:cs="Times New Roman"/>
              </w:rPr>
            </w:pPr>
            <w:r>
              <w:rPr>
                <w:rFonts w:ascii="Times New Roman" w:hAnsi="Times New Roman" w:cs="Times New Roman"/>
              </w:rPr>
              <w:t>Smlouvy o dílo</w:t>
            </w:r>
          </w:p>
        </w:tc>
        <w:tc>
          <w:tcPr>
            <w:tcW w:w="708" w:type="dxa"/>
          </w:tcPr>
          <w:p w:rsidR="00933057" w:rsidRDefault="00933057" w:rsidP="00CC565A">
            <w:pPr>
              <w:jc w:val="center"/>
              <w:rPr>
                <w:rFonts w:ascii="Times New Roman" w:hAnsi="Times New Roman" w:cs="Times New Roman"/>
              </w:rPr>
            </w:pPr>
            <w:r>
              <w:rPr>
                <w:rFonts w:ascii="Times New Roman" w:hAnsi="Times New Roman" w:cs="Times New Roman"/>
              </w:rPr>
              <w:t>A</w:t>
            </w:r>
          </w:p>
        </w:tc>
        <w:tc>
          <w:tcPr>
            <w:tcW w:w="1123" w:type="dxa"/>
          </w:tcPr>
          <w:p w:rsidR="00933057" w:rsidRDefault="00CC565A" w:rsidP="00CC565A">
            <w:pPr>
              <w:jc w:val="center"/>
              <w:rPr>
                <w:rFonts w:ascii="Times New Roman" w:hAnsi="Times New Roman" w:cs="Times New Roman"/>
              </w:rPr>
            </w:pPr>
            <w:r>
              <w:rPr>
                <w:rFonts w:ascii="Times New Roman" w:hAnsi="Times New Roman" w:cs="Times New Roman"/>
              </w:rPr>
              <w:t>---</w:t>
            </w:r>
          </w:p>
          <w:p w:rsidR="00CC565A" w:rsidRDefault="00CC565A" w:rsidP="00CC565A">
            <w:pPr>
              <w:jc w:val="center"/>
              <w:rPr>
                <w:rFonts w:ascii="Times New Roman" w:hAnsi="Times New Roman" w:cs="Times New Roman"/>
              </w:rPr>
            </w:pPr>
          </w:p>
        </w:tc>
      </w:tr>
      <w:tr w:rsidR="00CC565A" w:rsidRPr="008C09C6" w:rsidTr="00933057">
        <w:tc>
          <w:tcPr>
            <w:tcW w:w="2188" w:type="dxa"/>
          </w:tcPr>
          <w:p w:rsidR="00CC565A" w:rsidRPr="00933057" w:rsidRDefault="00CC565A" w:rsidP="001409FC">
            <w:pPr>
              <w:rPr>
                <w:rFonts w:ascii="Times New Roman" w:hAnsi="Times New Roman" w:cs="Times New Roman"/>
                <w:b/>
              </w:rPr>
            </w:pPr>
            <w:r>
              <w:rPr>
                <w:rFonts w:ascii="Times New Roman" w:hAnsi="Times New Roman" w:cs="Times New Roman"/>
                <w:b/>
              </w:rPr>
              <w:t>Ostatní</w:t>
            </w:r>
          </w:p>
        </w:tc>
        <w:tc>
          <w:tcPr>
            <w:tcW w:w="5037" w:type="dxa"/>
          </w:tcPr>
          <w:p w:rsidR="00CC565A" w:rsidRDefault="00CC565A" w:rsidP="001409FC">
            <w:pPr>
              <w:rPr>
                <w:rFonts w:ascii="Times New Roman" w:hAnsi="Times New Roman" w:cs="Times New Roman"/>
              </w:rPr>
            </w:pPr>
            <w:r>
              <w:rPr>
                <w:rFonts w:ascii="Times New Roman" w:hAnsi="Times New Roman" w:cs="Times New Roman"/>
              </w:rPr>
              <w:t>Různé</w:t>
            </w:r>
          </w:p>
        </w:tc>
        <w:tc>
          <w:tcPr>
            <w:tcW w:w="708" w:type="dxa"/>
          </w:tcPr>
          <w:p w:rsidR="00CC565A" w:rsidRDefault="00CC565A" w:rsidP="00CC565A">
            <w:pPr>
              <w:jc w:val="center"/>
              <w:rPr>
                <w:rFonts w:ascii="Times New Roman" w:hAnsi="Times New Roman" w:cs="Times New Roman"/>
              </w:rPr>
            </w:pPr>
            <w:r>
              <w:rPr>
                <w:rFonts w:ascii="Times New Roman" w:hAnsi="Times New Roman" w:cs="Times New Roman"/>
              </w:rPr>
              <w:t>V</w:t>
            </w:r>
          </w:p>
        </w:tc>
        <w:tc>
          <w:tcPr>
            <w:tcW w:w="1123" w:type="dxa"/>
          </w:tcPr>
          <w:p w:rsidR="00CC565A" w:rsidRDefault="00CC565A" w:rsidP="00CC565A">
            <w:pPr>
              <w:jc w:val="center"/>
              <w:rPr>
                <w:rFonts w:ascii="Times New Roman" w:hAnsi="Times New Roman" w:cs="Times New Roman"/>
              </w:rPr>
            </w:pPr>
            <w:r>
              <w:rPr>
                <w:rFonts w:ascii="Times New Roman" w:hAnsi="Times New Roman" w:cs="Times New Roman"/>
              </w:rPr>
              <w:t>3</w:t>
            </w:r>
          </w:p>
        </w:tc>
      </w:tr>
    </w:tbl>
    <w:p w:rsidR="008C09C6" w:rsidRDefault="008C09C6" w:rsidP="001409FC"/>
    <w:p w:rsidR="0028770B" w:rsidRPr="0028770B" w:rsidRDefault="0028770B" w:rsidP="001409FC">
      <w:pPr>
        <w:rPr>
          <w:rFonts w:ascii="Times New Roman" w:hAnsi="Times New Roman" w:cs="Times New Roman"/>
        </w:rPr>
      </w:pPr>
      <w:r w:rsidRPr="0028770B">
        <w:rPr>
          <w:rFonts w:ascii="Times New Roman" w:hAnsi="Times New Roman" w:cs="Times New Roman"/>
        </w:rPr>
        <w:t>V </w:t>
      </w:r>
      <w:r w:rsidR="00E768EF">
        <w:rPr>
          <w:rFonts w:ascii="Times New Roman" w:hAnsi="Times New Roman" w:cs="Times New Roman"/>
        </w:rPr>
        <w:t>Prostějově</w:t>
      </w:r>
      <w:r w:rsidRPr="0028770B">
        <w:rPr>
          <w:rFonts w:ascii="Times New Roman" w:hAnsi="Times New Roman" w:cs="Times New Roman"/>
        </w:rPr>
        <w:t xml:space="preserve"> dne 25. 5. 2018</w:t>
      </w:r>
    </w:p>
    <w:p w:rsidR="0028770B" w:rsidRPr="0028770B" w:rsidRDefault="0028770B" w:rsidP="001409FC">
      <w:pPr>
        <w:rPr>
          <w:rFonts w:ascii="Times New Roman" w:hAnsi="Times New Roman" w:cs="Times New Roman"/>
        </w:rPr>
      </w:pPr>
    </w:p>
    <w:p w:rsidR="0028770B" w:rsidRPr="0028770B" w:rsidRDefault="0028770B" w:rsidP="001409FC">
      <w:pPr>
        <w:rPr>
          <w:rFonts w:ascii="Times New Roman" w:hAnsi="Times New Roman" w:cs="Times New Roman"/>
        </w:rPr>
      </w:pPr>
    </w:p>
    <w:p w:rsidR="0028770B" w:rsidRPr="0028770B" w:rsidRDefault="0028770B" w:rsidP="0028770B">
      <w:pPr>
        <w:contextualSpacing/>
        <w:rPr>
          <w:rFonts w:ascii="Times New Roman" w:hAnsi="Times New Roman" w:cs="Times New Roman"/>
          <w:b/>
        </w:rPr>
      </w:pP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00E768EF">
        <w:rPr>
          <w:rFonts w:ascii="Times New Roman" w:hAnsi="Times New Roman" w:cs="Times New Roman"/>
          <w:b/>
        </w:rPr>
        <w:t xml:space="preserve">OP CABLE, s.r.o. </w:t>
      </w:r>
      <w:r w:rsidRPr="0028770B">
        <w:rPr>
          <w:rFonts w:ascii="Times New Roman" w:hAnsi="Times New Roman" w:cs="Times New Roman"/>
          <w:b/>
        </w:rPr>
        <w:t xml:space="preserve"> </w:t>
      </w:r>
    </w:p>
    <w:p w:rsidR="0028770B" w:rsidRPr="0028770B" w:rsidRDefault="0028770B" w:rsidP="0028770B">
      <w:pPr>
        <w:contextualSpacing/>
        <w:rPr>
          <w:rFonts w:ascii="Times New Roman" w:hAnsi="Times New Roman" w:cs="Times New Roman"/>
        </w:rPr>
      </w:pP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Pr="0028770B">
        <w:rPr>
          <w:rFonts w:ascii="Times New Roman" w:hAnsi="Times New Roman" w:cs="Times New Roman"/>
        </w:rPr>
        <w:tab/>
      </w:r>
      <w:r w:rsidR="00E768EF">
        <w:rPr>
          <w:rFonts w:ascii="Times New Roman" w:hAnsi="Times New Roman" w:cs="Times New Roman"/>
        </w:rPr>
        <w:t>Petr Očenášek</w:t>
      </w:r>
      <w:r w:rsidR="006354B4">
        <w:rPr>
          <w:rFonts w:ascii="Times New Roman" w:hAnsi="Times New Roman" w:cs="Times New Roman"/>
        </w:rPr>
        <w:t>,</w:t>
      </w:r>
      <w:r w:rsidRPr="0028770B">
        <w:rPr>
          <w:rFonts w:ascii="Times New Roman" w:hAnsi="Times New Roman" w:cs="Times New Roman"/>
        </w:rPr>
        <w:t xml:space="preserve"> jednatel </w:t>
      </w:r>
    </w:p>
    <w:sectPr w:rsidR="0028770B" w:rsidRPr="0028770B" w:rsidSect="007413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3C5"/>
    <w:multiLevelType w:val="hybridMultilevel"/>
    <w:tmpl w:val="4064BE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932EE9"/>
    <w:multiLevelType w:val="hybridMultilevel"/>
    <w:tmpl w:val="DE3E963A"/>
    <w:lvl w:ilvl="0" w:tplc="192ABE8E">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D0987"/>
    <w:multiLevelType w:val="hybridMultilevel"/>
    <w:tmpl w:val="819A8F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ED1D3D"/>
    <w:multiLevelType w:val="hybridMultilevel"/>
    <w:tmpl w:val="CCEE6B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3650A"/>
    <w:multiLevelType w:val="hybridMultilevel"/>
    <w:tmpl w:val="3F96AB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195F44"/>
    <w:multiLevelType w:val="hybridMultilevel"/>
    <w:tmpl w:val="1C485F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3C41E1"/>
    <w:multiLevelType w:val="hybridMultilevel"/>
    <w:tmpl w:val="6E0C2FA0"/>
    <w:lvl w:ilvl="0" w:tplc="3214A6DA">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48E11D5"/>
    <w:multiLevelType w:val="hybridMultilevel"/>
    <w:tmpl w:val="BCFA3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25E47E7"/>
    <w:multiLevelType w:val="hybridMultilevel"/>
    <w:tmpl w:val="F08601FE"/>
    <w:lvl w:ilvl="0" w:tplc="96D034DA">
      <w:start w:val="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7"/>
  </w:num>
  <w:num w:numId="6">
    <w:abstractNumId w:val="3"/>
  </w:num>
  <w:num w:numId="7">
    <w:abstractNumId w:val="5"/>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0C"/>
    <w:rsid w:val="000039F6"/>
    <w:rsid w:val="00005DB3"/>
    <w:rsid w:val="00047A3D"/>
    <w:rsid w:val="000560D8"/>
    <w:rsid w:val="00081F8E"/>
    <w:rsid w:val="000C132D"/>
    <w:rsid w:val="00101A17"/>
    <w:rsid w:val="001409FC"/>
    <w:rsid w:val="0014570C"/>
    <w:rsid w:val="001568C9"/>
    <w:rsid w:val="001F5DE3"/>
    <w:rsid w:val="0020089C"/>
    <w:rsid w:val="00205679"/>
    <w:rsid w:val="00220FA4"/>
    <w:rsid w:val="002766B0"/>
    <w:rsid w:val="0028770B"/>
    <w:rsid w:val="002D4139"/>
    <w:rsid w:val="00316C3A"/>
    <w:rsid w:val="00333C68"/>
    <w:rsid w:val="00336480"/>
    <w:rsid w:val="003559D1"/>
    <w:rsid w:val="00375DBE"/>
    <w:rsid w:val="003A0BC1"/>
    <w:rsid w:val="003E0ADF"/>
    <w:rsid w:val="003E63B9"/>
    <w:rsid w:val="004C46F0"/>
    <w:rsid w:val="005200B7"/>
    <w:rsid w:val="00587575"/>
    <w:rsid w:val="00596A1C"/>
    <w:rsid w:val="005D75E2"/>
    <w:rsid w:val="00604D77"/>
    <w:rsid w:val="006354B4"/>
    <w:rsid w:val="006728B1"/>
    <w:rsid w:val="006B06F9"/>
    <w:rsid w:val="006C5D88"/>
    <w:rsid w:val="007156BE"/>
    <w:rsid w:val="00723F40"/>
    <w:rsid w:val="007303DD"/>
    <w:rsid w:val="007413DE"/>
    <w:rsid w:val="007468B9"/>
    <w:rsid w:val="007A7B4D"/>
    <w:rsid w:val="007B7F32"/>
    <w:rsid w:val="007D0641"/>
    <w:rsid w:val="008570E8"/>
    <w:rsid w:val="00883181"/>
    <w:rsid w:val="008C09C6"/>
    <w:rsid w:val="008D04E2"/>
    <w:rsid w:val="00930ED2"/>
    <w:rsid w:val="00933057"/>
    <w:rsid w:val="00995324"/>
    <w:rsid w:val="009A3CE8"/>
    <w:rsid w:val="009E5752"/>
    <w:rsid w:val="00A3456D"/>
    <w:rsid w:val="00A81A38"/>
    <w:rsid w:val="00B1091E"/>
    <w:rsid w:val="00B62EAA"/>
    <w:rsid w:val="00BB3B5E"/>
    <w:rsid w:val="00C05A8B"/>
    <w:rsid w:val="00C66013"/>
    <w:rsid w:val="00C723BA"/>
    <w:rsid w:val="00C93C63"/>
    <w:rsid w:val="00CB0D3D"/>
    <w:rsid w:val="00CB3486"/>
    <w:rsid w:val="00CC565A"/>
    <w:rsid w:val="00CD0C76"/>
    <w:rsid w:val="00CD1A99"/>
    <w:rsid w:val="00CD2E91"/>
    <w:rsid w:val="00D44095"/>
    <w:rsid w:val="00D563C2"/>
    <w:rsid w:val="00D94ADE"/>
    <w:rsid w:val="00DF4DE1"/>
    <w:rsid w:val="00E241E5"/>
    <w:rsid w:val="00E768EF"/>
    <w:rsid w:val="00E97743"/>
    <w:rsid w:val="00EF1E30"/>
    <w:rsid w:val="00EF3D1F"/>
    <w:rsid w:val="00F30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71E"/>
  <w14:defaultImageDpi w14:val="32767"/>
  <w15:chartTrackingRefBased/>
  <w15:docId w15:val="{2645F2B4-FB52-CB4F-A788-4BCF3509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089C"/>
    <w:rPr>
      <w:iCs/>
      <w:sz w:val="21"/>
      <w:szCs w:val="21"/>
    </w:rPr>
  </w:style>
  <w:style w:type="paragraph" w:styleId="Nadpis1">
    <w:name w:val="heading 1"/>
    <w:basedOn w:val="Normln"/>
    <w:next w:val="Normln"/>
    <w:link w:val="Nadpis1Char"/>
    <w:uiPriority w:val="9"/>
    <w:qFormat/>
    <w:rsid w:val="0020089C"/>
    <w:pPr>
      <w:pBdr>
        <w:top w:val="single" w:sz="12" w:space="1" w:color="3C9770" w:themeColor="accent2"/>
        <w:left w:val="single" w:sz="12" w:space="4" w:color="3C9770" w:themeColor="accent2"/>
        <w:bottom w:val="single" w:sz="12" w:space="1" w:color="3C9770" w:themeColor="accent2"/>
        <w:right w:val="single" w:sz="12" w:space="4" w:color="3C9770" w:themeColor="accent2"/>
      </w:pBdr>
      <w:shd w:val="clear" w:color="auto" w:fill="83992A" w:themeFill="accent1"/>
      <w:spacing w:line="240" w:lineRule="auto"/>
      <w:outlineLvl w:val="0"/>
    </w:pPr>
    <w:rPr>
      <w:rFonts w:asciiTheme="majorHAnsi" w:hAnsiTheme="majorHAnsi"/>
      <w:color w:val="FFFFFF"/>
      <w:sz w:val="28"/>
      <w:szCs w:val="38"/>
    </w:rPr>
  </w:style>
  <w:style w:type="paragraph" w:styleId="Nadpis2">
    <w:name w:val="heading 2"/>
    <w:basedOn w:val="Normln"/>
    <w:next w:val="Normln"/>
    <w:link w:val="Nadpis2Char"/>
    <w:uiPriority w:val="9"/>
    <w:unhideWhenUsed/>
    <w:qFormat/>
    <w:rsid w:val="0020089C"/>
    <w:pPr>
      <w:spacing w:before="200" w:after="60" w:line="240" w:lineRule="auto"/>
      <w:contextualSpacing/>
      <w:outlineLvl w:val="1"/>
    </w:pPr>
    <w:rPr>
      <w:rFonts w:asciiTheme="majorHAnsi" w:eastAsiaTheme="majorEastAsia" w:hAnsiTheme="majorHAnsi" w:cstheme="majorBidi"/>
      <w:b/>
      <w:b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ln"/>
    <w:next w:val="Normln"/>
    <w:link w:val="Nadpis3Char"/>
    <w:uiPriority w:val="9"/>
    <w:unhideWhenUsed/>
    <w:qFormat/>
    <w:rsid w:val="0020089C"/>
    <w:pPr>
      <w:spacing w:before="200" w:after="100" w:line="240" w:lineRule="auto"/>
      <w:contextualSpacing/>
      <w:outlineLvl w:val="2"/>
    </w:pPr>
    <w:rPr>
      <w:rFonts w:asciiTheme="majorHAnsi" w:eastAsiaTheme="majorEastAsia" w:hAnsiTheme="majorHAnsi" w:cstheme="majorBidi"/>
      <w:b/>
      <w:bCs/>
      <w:smallCaps/>
      <w:color w:val="2D7153" w:themeColor="accent2" w:themeShade="BF"/>
      <w:spacing w:val="24"/>
      <w:sz w:val="28"/>
      <w:szCs w:val="22"/>
    </w:rPr>
  </w:style>
  <w:style w:type="paragraph" w:styleId="Nadpis4">
    <w:name w:val="heading 4"/>
    <w:basedOn w:val="Normln"/>
    <w:next w:val="Normln"/>
    <w:link w:val="Nadpis4Char"/>
    <w:uiPriority w:val="9"/>
    <w:unhideWhenUsed/>
    <w:qFormat/>
    <w:rsid w:val="0020089C"/>
    <w:pPr>
      <w:spacing w:before="200" w:after="100" w:line="240" w:lineRule="auto"/>
      <w:contextualSpacing/>
      <w:outlineLvl w:val="3"/>
    </w:pPr>
    <w:rPr>
      <w:rFonts w:asciiTheme="majorHAnsi" w:eastAsiaTheme="majorEastAsia" w:hAnsiTheme="majorHAnsi" w:cstheme="majorBidi"/>
      <w:b/>
      <w:bCs/>
      <w:color w:val="61721F" w:themeColor="accent1" w:themeShade="BF"/>
      <w:sz w:val="24"/>
      <w:szCs w:val="22"/>
    </w:rPr>
  </w:style>
  <w:style w:type="paragraph" w:styleId="Nadpis5">
    <w:name w:val="heading 5"/>
    <w:basedOn w:val="Normln"/>
    <w:next w:val="Normln"/>
    <w:link w:val="Nadpis5Char"/>
    <w:uiPriority w:val="9"/>
    <w:unhideWhenUsed/>
    <w:qFormat/>
    <w:rsid w:val="0020089C"/>
    <w:pPr>
      <w:spacing w:before="200" w:after="100" w:line="240" w:lineRule="auto"/>
      <w:contextualSpacing/>
      <w:outlineLvl w:val="4"/>
    </w:pPr>
    <w:rPr>
      <w:rFonts w:asciiTheme="majorHAnsi" w:eastAsiaTheme="majorEastAsia" w:hAnsiTheme="majorHAnsi" w:cstheme="majorBidi"/>
      <w:bCs/>
      <w:caps/>
      <w:color w:val="2D7153" w:themeColor="accent2" w:themeShade="BF"/>
      <w:sz w:val="22"/>
      <w:szCs w:val="22"/>
    </w:rPr>
  </w:style>
  <w:style w:type="paragraph" w:styleId="Nadpis6">
    <w:name w:val="heading 6"/>
    <w:basedOn w:val="Normln"/>
    <w:next w:val="Normln"/>
    <w:link w:val="Nadpis6Char"/>
    <w:uiPriority w:val="9"/>
    <w:unhideWhenUsed/>
    <w:qFormat/>
    <w:rsid w:val="0020089C"/>
    <w:pPr>
      <w:spacing w:before="200" w:after="100" w:line="240" w:lineRule="auto"/>
      <w:contextualSpacing/>
      <w:outlineLvl w:val="5"/>
    </w:pPr>
    <w:rPr>
      <w:rFonts w:asciiTheme="majorHAnsi" w:eastAsiaTheme="majorEastAsia" w:hAnsiTheme="majorHAnsi" w:cstheme="majorBidi"/>
      <w:color w:val="61721F" w:themeColor="accent1" w:themeShade="BF"/>
      <w:sz w:val="22"/>
      <w:szCs w:val="22"/>
    </w:rPr>
  </w:style>
  <w:style w:type="paragraph" w:styleId="Nadpis7">
    <w:name w:val="heading 7"/>
    <w:basedOn w:val="Normln"/>
    <w:next w:val="Normln"/>
    <w:link w:val="Nadpis7Char"/>
    <w:uiPriority w:val="9"/>
    <w:semiHidden/>
    <w:unhideWhenUsed/>
    <w:qFormat/>
    <w:rsid w:val="0020089C"/>
    <w:pPr>
      <w:spacing w:before="200" w:after="100" w:line="240" w:lineRule="auto"/>
      <w:contextualSpacing/>
      <w:outlineLvl w:val="6"/>
    </w:pPr>
    <w:rPr>
      <w:rFonts w:asciiTheme="majorHAnsi" w:eastAsiaTheme="majorEastAsia" w:hAnsiTheme="majorHAnsi" w:cstheme="majorBidi"/>
      <w:color w:val="2D7153" w:themeColor="accent2" w:themeShade="BF"/>
      <w:sz w:val="22"/>
      <w:szCs w:val="22"/>
    </w:rPr>
  </w:style>
  <w:style w:type="paragraph" w:styleId="Nadpis8">
    <w:name w:val="heading 8"/>
    <w:basedOn w:val="Normln"/>
    <w:next w:val="Normln"/>
    <w:link w:val="Nadpis8Char"/>
    <w:uiPriority w:val="9"/>
    <w:semiHidden/>
    <w:unhideWhenUsed/>
    <w:qFormat/>
    <w:rsid w:val="0020089C"/>
    <w:pPr>
      <w:spacing w:before="200" w:after="100" w:line="240" w:lineRule="auto"/>
      <w:contextualSpacing/>
      <w:outlineLvl w:val="7"/>
    </w:pPr>
    <w:rPr>
      <w:rFonts w:asciiTheme="majorHAnsi" w:eastAsiaTheme="majorEastAsia" w:hAnsiTheme="majorHAnsi" w:cstheme="majorBidi"/>
      <w:color w:val="83992A" w:themeColor="accent1"/>
      <w:sz w:val="22"/>
      <w:szCs w:val="22"/>
    </w:rPr>
  </w:style>
  <w:style w:type="paragraph" w:styleId="Nadpis9">
    <w:name w:val="heading 9"/>
    <w:basedOn w:val="Normln"/>
    <w:next w:val="Normln"/>
    <w:link w:val="Nadpis9Char"/>
    <w:uiPriority w:val="9"/>
    <w:semiHidden/>
    <w:unhideWhenUsed/>
    <w:qFormat/>
    <w:rsid w:val="0020089C"/>
    <w:pPr>
      <w:spacing w:before="200" w:after="100" w:line="240" w:lineRule="auto"/>
      <w:contextualSpacing/>
      <w:outlineLvl w:val="8"/>
    </w:pPr>
    <w:rPr>
      <w:rFonts w:asciiTheme="majorHAnsi" w:eastAsiaTheme="majorEastAsia" w:hAnsiTheme="majorHAnsi" w:cstheme="majorBidi"/>
      <w:smallCaps/>
      <w:color w:val="3C9770" w:themeColor="accent2"/>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0089C"/>
    <w:rPr>
      <w:rFonts w:asciiTheme="majorHAnsi" w:hAnsiTheme="majorHAnsi"/>
      <w:iCs/>
      <w:color w:val="FFFFFF"/>
      <w:sz w:val="28"/>
      <w:szCs w:val="38"/>
      <w:shd w:val="clear" w:color="auto" w:fill="83992A" w:themeFill="accent1"/>
    </w:rPr>
  </w:style>
  <w:style w:type="character" w:customStyle="1" w:styleId="Nadpis2Char">
    <w:name w:val="Nadpis 2 Char"/>
    <w:basedOn w:val="Standardnpsmoodstavce"/>
    <w:link w:val="Nadpis2"/>
    <w:uiPriority w:val="9"/>
    <w:rsid w:val="0020089C"/>
    <w:rPr>
      <w:rFonts w:asciiTheme="majorHAnsi" w:eastAsiaTheme="majorEastAsia" w:hAnsiTheme="majorHAnsi" w:cstheme="majorBidi"/>
      <w:b/>
      <w:bCs/>
      <w:iCs/>
      <w:outline/>
      <w:color w:val="83992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Nadpis3Char">
    <w:name w:val="Nadpis 3 Char"/>
    <w:basedOn w:val="Standardnpsmoodstavce"/>
    <w:link w:val="Nadpis3"/>
    <w:uiPriority w:val="9"/>
    <w:rsid w:val="0020089C"/>
    <w:rPr>
      <w:rFonts w:asciiTheme="majorHAnsi" w:eastAsiaTheme="majorEastAsia" w:hAnsiTheme="majorHAnsi" w:cstheme="majorBidi"/>
      <w:b/>
      <w:bCs/>
      <w:iCs/>
      <w:smallCaps/>
      <w:color w:val="2D7153" w:themeColor="accent2" w:themeShade="BF"/>
      <w:spacing w:val="24"/>
      <w:sz w:val="28"/>
    </w:rPr>
  </w:style>
  <w:style w:type="character" w:customStyle="1" w:styleId="Nadpis4Char">
    <w:name w:val="Nadpis 4 Char"/>
    <w:basedOn w:val="Standardnpsmoodstavce"/>
    <w:link w:val="Nadpis4"/>
    <w:uiPriority w:val="9"/>
    <w:rsid w:val="0020089C"/>
    <w:rPr>
      <w:rFonts w:asciiTheme="majorHAnsi" w:eastAsiaTheme="majorEastAsia" w:hAnsiTheme="majorHAnsi" w:cstheme="majorBidi"/>
      <w:b/>
      <w:bCs/>
      <w:iCs/>
      <w:color w:val="61721F" w:themeColor="accent1" w:themeShade="BF"/>
      <w:sz w:val="24"/>
    </w:rPr>
  </w:style>
  <w:style w:type="character" w:customStyle="1" w:styleId="Nadpis5Char">
    <w:name w:val="Nadpis 5 Char"/>
    <w:basedOn w:val="Standardnpsmoodstavce"/>
    <w:link w:val="Nadpis5"/>
    <w:uiPriority w:val="9"/>
    <w:rsid w:val="0020089C"/>
    <w:rPr>
      <w:rFonts w:asciiTheme="majorHAnsi" w:eastAsiaTheme="majorEastAsia" w:hAnsiTheme="majorHAnsi" w:cstheme="majorBidi"/>
      <w:bCs/>
      <w:iCs/>
      <w:caps/>
      <w:color w:val="2D7153" w:themeColor="accent2" w:themeShade="BF"/>
    </w:rPr>
  </w:style>
  <w:style w:type="character" w:customStyle="1" w:styleId="Nadpis6Char">
    <w:name w:val="Nadpis 6 Char"/>
    <w:basedOn w:val="Standardnpsmoodstavce"/>
    <w:link w:val="Nadpis6"/>
    <w:uiPriority w:val="9"/>
    <w:rsid w:val="0020089C"/>
    <w:rPr>
      <w:rFonts w:asciiTheme="majorHAnsi" w:eastAsiaTheme="majorEastAsia" w:hAnsiTheme="majorHAnsi" w:cstheme="majorBidi"/>
      <w:iCs/>
      <w:color w:val="61721F" w:themeColor="accent1" w:themeShade="BF"/>
    </w:rPr>
  </w:style>
  <w:style w:type="character" w:customStyle="1" w:styleId="Nadpis7Char">
    <w:name w:val="Nadpis 7 Char"/>
    <w:basedOn w:val="Standardnpsmoodstavce"/>
    <w:link w:val="Nadpis7"/>
    <w:uiPriority w:val="9"/>
    <w:semiHidden/>
    <w:rsid w:val="0020089C"/>
    <w:rPr>
      <w:rFonts w:asciiTheme="majorHAnsi" w:eastAsiaTheme="majorEastAsia" w:hAnsiTheme="majorHAnsi" w:cstheme="majorBidi"/>
      <w:iCs/>
      <w:color w:val="2D7153" w:themeColor="accent2" w:themeShade="BF"/>
    </w:rPr>
  </w:style>
  <w:style w:type="character" w:customStyle="1" w:styleId="Nadpis8Char">
    <w:name w:val="Nadpis 8 Char"/>
    <w:basedOn w:val="Standardnpsmoodstavce"/>
    <w:link w:val="Nadpis8"/>
    <w:uiPriority w:val="9"/>
    <w:semiHidden/>
    <w:rsid w:val="0020089C"/>
    <w:rPr>
      <w:rFonts w:asciiTheme="majorHAnsi" w:eastAsiaTheme="majorEastAsia" w:hAnsiTheme="majorHAnsi" w:cstheme="majorBidi"/>
      <w:iCs/>
      <w:color w:val="83992A" w:themeColor="accent1"/>
    </w:rPr>
  </w:style>
  <w:style w:type="character" w:customStyle="1" w:styleId="Nadpis9Char">
    <w:name w:val="Nadpis 9 Char"/>
    <w:basedOn w:val="Standardnpsmoodstavce"/>
    <w:link w:val="Nadpis9"/>
    <w:uiPriority w:val="9"/>
    <w:semiHidden/>
    <w:rsid w:val="0020089C"/>
    <w:rPr>
      <w:rFonts w:asciiTheme="majorHAnsi" w:eastAsiaTheme="majorEastAsia" w:hAnsiTheme="majorHAnsi" w:cstheme="majorBidi"/>
      <w:iCs/>
      <w:smallCaps/>
      <w:color w:val="3C9770" w:themeColor="accent2"/>
      <w:sz w:val="20"/>
      <w:szCs w:val="21"/>
    </w:rPr>
  </w:style>
  <w:style w:type="paragraph" w:styleId="Titulek">
    <w:name w:val="caption"/>
    <w:basedOn w:val="Normln"/>
    <w:next w:val="Normln"/>
    <w:uiPriority w:val="35"/>
    <w:semiHidden/>
    <w:unhideWhenUsed/>
    <w:qFormat/>
    <w:rsid w:val="0020089C"/>
    <w:rPr>
      <w:b/>
      <w:bCs/>
      <w:color w:val="2D7153" w:themeColor="accent2" w:themeShade="BF"/>
      <w:sz w:val="18"/>
      <w:szCs w:val="18"/>
    </w:rPr>
  </w:style>
  <w:style w:type="paragraph" w:styleId="Nzev">
    <w:name w:val="Title"/>
    <w:basedOn w:val="Normln"/>
    <w:next w:val="Normln"/>
    <w:link w:val="NzevChar"/>
    <w:uiPriority w:val="10"/>
    <w:qFormat/>
    <w:rsid w:val="0020089C"/>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NzevChar">
    <w:name w:val="Název Char"/>
    <w:basedOn w:val="Standardnpsmoodstavce"/>
    <w:link w:val="Nzev"/>
    <w:uiPriority w:val="10"/>
    <w:rsid w:val="0020089C"/>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Podnadpis">
    <w:name w:val="Subtitle"/>
    <w:basedOn w:val="Normln"/>
    <w:next w:val="Normln"/>
    <w:link w:val="PodnadpisChar"/>
    <w:uiPriority w:val="11"/>
    <w:qFormat/>
    <w:rsid w:val="0020089C"/>
    <w:pPr>
      <w:spacing w:before="200" w:after="360" w:line="240" w:lineRule="auto"/>
    </w:pPr>
    <w:rPr>
      <w:rFonts w:asciiTheme="majorHAnsi" w:eastAsiaTheme="majorEastAsia" w:hAnsiTheme="majorHAnsi" w:cstheme="majorBidi"/>
      <w:color w:val="212121" w:themeColor="text2"/>
      <w:spacing w:val="20"/>
      <w:sz w:val="24"/>
      <w:szCs w:val="24"/>
    </w:rPr>
  </w:style>
  <w:style w:type="character" w:customStyle="1" w:styleId="PodnadpisChar">
    <w:name w:val="Podnadpis Char"/>
    <w:basedOn w:val="Standardnpsmoodstavce"/>
    <w:link w:val="Podnadpis"/>
    <w:uiPriority w:val="11"/>
    <w:rsid w:val="0020089C"/>
    <w:rPr>
      <w:rFonts w:asciiTheme="majorHAnsi" w:eastAsiaTheme="majorEastAsia" w:hAnsiTheme="majorHAnsi" w:cstheme="majorBidi"/>
      <w:iCs/>
      <w:color w:val="212121" w:themeColor="text2"/>
      <w:spacing w:val="20"/>
      <w:sz w:val="24"/>
      <w:szCs w:val="24"/>
    </w:rPr>
  </w:style>
  <w:style w:type="character" w:styleId="Siln">
    <w:name w:val="Strong"/>
    <w:uiPriority w:val="22"/>
    <w:qFormat/>
    <w:rsid w:val="0020089C"/>
    <w:rPr>
      <w:b/>
      <w:bCs/>
      <w:spacing w:val="0"/>
    </w:rPr>
  </w:style>
  <w:style w:type="character" w:styleId="Zdraznn">
    <w:name w:val="Emphasis"/>
    <w:uiPriority w:val="20"/>
    <w:qFormat/>
    <w:rsid w:val="0020089C"/>
    <w:rPr>
      <w:rFonts w:eastAsiaTheme="majorEastAsia" w:cstheme="majorBidi"/>
      <w:b/>
      <w:bCs/>
      <w:color w:val="2D7153" w:themeColor="accent2" w:themeShade="BF"/>
      <w:bdr w:val="single" w:sz="18" w:space="0" w:color="DADADA" w:themeColor="background2"/>
      <w:shd w:val="clear" w:color="auto" w:fill="DADADA" w:themeFill="background2"/>
    </w:rPr>
  </w:style>
  <w:style w:type="paragraph" w:styleId="Bezmezer">
    <w:name w:val="No Spacing"/>
    <w:basedOn w:val="Normln"/>
    <w:link w:val="BezmezerChar"/>
    <w:uiPriority w:val="1"/>
    <w:qFormat/>
    <w:rsid w:val="0020089C"/>
    <w:pPr>
      <w:spacing w:after="0" w:line="240" w:lineRule="auto"/>
    </w:pPr>
  </w:style>
  <w:style w:type="paragraph" w:styleId="Odstavecseseznamem">
    <w:name w:val="List Paragraph"/>
    <w:basedOn w:val="Normln"/>
    <w:uiPriority w:val="34"/>
    <w:qFormat/>
    <w:rsid w:val="0020089C"/>
    <w:pPr>
      <w:ind w:left="1440" w:hanging="360"/>
      <w:contextualSpacing/>
    </w:pPr>
    <w:rPr>
      <w:sz w:val="22"/>
    </w:rPr>
  </w:style>
  <w:style w:type="paragraph" w:styleId="Citt">
    <w:name w:val="Quote"/>
    <w:basedOn w:val="Normln"/>
    <w:next w:val="Normln"/>
    <w:link w:val="CittChar"/>
    <w:uiPriority w:val="29"/>
    <w:qFormat/>
    <w:rsid w:val="0020089C"/>
    <w:rPr>
      <w:b/>
      <w:i/>
      <w:color w:val="3C9770" w:themeColor="accent2"/>
      <w:sz w:val="24"/>
    </w:rPr>
  </w:style>
  <w:style w:type="character" w:customStyle="1" w:styleId="CittChar">
    <w:name w:val="Citát Char"/>
    <w:basedOn w:val="Standardnpsmoodstavce"/>
    <w:link w:val="Citt"/>
    <w:uiPriority w:val="29"/>
    <w:rsid w:val="0020089C"/>
    <w:rPr>
      <w:b/>
      <w:i/>
      <w:iCs/>
      <w:color w:val="3C9770" w:themeColor="accent2"/>
      <w:sz w:val="24"/>
      <w:szCs w:val="21"/>
    </w:rPr>
  </w:style>
  <w:style w:type="paragraph" w:styleId="Vrazncitt">
    <w:name w:val="Intense Quote"/>
    <w:basedOn w:val="Normln"/>
    <w:next w:val="Normln"/>
    <w:link w:val="VrazncittChar"/>
    <w:uiPriority w:val="30"/>
    <w:qFormat/>
    <w:rsid w:val="0020089C"/>
    <w:pPr>
      <w:pBdr>
        <w:top w:val="dotted" w:sz="8" w:space="10" w:color="3C9770" w:themeColor="accent2"/>
        <w:bottom w:val="dotted" w:sz="8" w:space="10" w:color="3C9770" w:themeColor="accent2"/>
      </w:pBdr>
      <w:spacing w:line="300" w:lineRule="auto"/>
      <w:ind w:left="2160" w:right="2160"/>
      <w:jc w:val="center"/>
    </w:pPr>
    <w:rPr>
      <w:rFonts w:asciiTheme="majorHAnsi" w:eastAsiaTheme="majorEastAsia" w:hAnsiTheme="majorHAnsi" w:cstheme="majorBidi"/>
      <w:b/>
      <w:bCs/>
      <w:i/>
      <w:color w:val="3C9770" w:themeColor="accent2"/>
      <w:sz w:val="20"/>
      <w:szCs w:val="20"/>
    </w:rPr>
  </w:style>
  <w:style w:type="character" w:customStyle="1" w:styleId="VrazncittChar">
    <w:name w:val="Výrazný citát Char"/>
    <w:basedOn w:val="Standardnpsmoodstavce"/>
    <w:link w:val="Vrazncitt"/>
    <w:uiPriority w:val="30"/>
    <w:rsid w:val="0020089C"/>
    <w:rPr>
      <w:rFonts w:asciiTheme="majorHAnsi" w:eastAsiaTheme="majorEastAsia" w:hAnsiTheme="majorHAnsi" w:cstheme="majorBidi"/>
      <w:b/>
      <w:bCs/>
      <w:i/>
      <w:iCs/>
      <w:color w:val="3C9770" w:themeColor="accent2"/>
      <w:sz w:val="20"/>
      <w:szCs w:val="20"/>
    </w:rPr>
  </w:style>
  <w:style w:type="character" w:styleId="Zdraznnjemn">
    <w:name w:val="Subtle Emphasis"/>
    <w:uiPriority w:val="19"/>
    <w:qFormat/>
    <w:rsid w:val="0020089C"/>
    <w:rPr>
      <w:rFonts w:asciiTheme="majorHAnsi" w:eastAsiaTheme="majorEastAsia" w:hAnsiTheme="majorHAnsi" w:cstheme="majorBidi"/>
      <w:b/>
      <w:i/>
      <w:color w:val="83992A" w:themeColor="accent1"/>
    </w:rPr>
  </w:style>
  <w:style w:type="character" w:styleId="Zdraznnintenzivn">
    <w:name w:val="Intense Emphasis"/>
    <w:uiPriority w:val="21"/>
    <w:qFormat/>
    <w:rsid w:val="0020089C"/>
    <w:rPr>
      <w:rFonts w:asciiTheme="majorHAnsi" w:eastAsiaTheme="majorEastAsia" w:hAnsiTheme="majorHAnsi" w:cstheme="majorBidi"/>
      <w:b/>
      <w:bCs/>
      <w:i/>
      <w:iCs/>
      <w:dstrike w:val="0"/>
      <w:color w:val="FFFFFF" w:themeColor="background1"/>
      <w:bdr w:val="single" w:sz="18" w:space="0" w:color="3C9770" w:themeColor="accent2"/>
      <w:shd w:val="clear" w:color="auto" w:fill="3C9770" w:themeFill="accent2"/>
      <w:vertAlign w:val="baseline"/>
    </w:rPr>
  </w:style>
  <w:style w:type="character" w:styleId="Odkazjemn">
    <w:name w:val="Subtle Reference"/>
    <w:uiPriority w:val="31"/>
    <w:qFormat/>
    <w:rsid w:val="0020089C"/>
    <w:rPr>
      <w:i/>
      <w:iCs/>
      <w:smallCaps/>
      <w:color w:val="3C9770" w:themeColor="accent2"/>
      <w:u w:color="3C9770" w:themeColor="accent2"/>
    </w:rPr>
  </w:style>
  <w:style w:type="character" w:styleId="Odkazintenzivn">
    <w:name w:val="Intense Reference"/>
    <w:uiPriority w:val="32"/>
    <w:qFormat/>
    <w:rsid w:val="0020089C"/>
    <w:rPr>
      <w:b/>
      <w:bCs/>
      <w:i/>
      <w:iCs/>
      <w:smallCaps/>
      <w:color w:val="3C9770" w:themeColor="accent2"/>
      <w:u w:color="3C9770" w:themeColor="accent2"/>
    </w:rPr>
  </w:style>
  <w:style w:type="character" w:styleId="Nzevknihy">
    <w:name w:val="Book Title"/>
    <w:uiPriority w:val="33"/>
    <w:qFormat/>
    <w:rsid w:val="0020089C"/>
    <w:rPr>
      <w:rFonts w:asciiTheme="majorHAnsi" w:eastAsiaTheme="majorEastAsia" w:hAnsiTheme="majorHAnsi" w:cstheme="majorBidi"/>
      <w:b/>
      <w:bCs/>
      <w:smallCaps/>
      <w:color w:val="3C9770" w:themeColor="accent2"/>
      <w:u w:val="single"/>
    </w:rPr>
  </w:style>
  <w:style w:type="paragraph" w:styleId="Nadpisobsahu">
    <w:name w:val="TOC Heading"/>
    <w:basedOn w:val="Nadpis1"/>
    <w:next w:val="Normln"/>
    <w:uiPriority w:val="39"/>
    <w:semiHidden/>
    <w:unhideWhenUsed/>
    <w:qFormat/>
    <w:rsid w:val="0020089C"/>
    <w:pPr>
      <w:outlineLvl w:val="9"/>
    </w:pPr>
  </w:style>
  <w:style w:type="character" w:customStyle="1" w:styleId="BezmezerChar">
    <w:name w:val="Bez mezer Char"/>
    <w:basedOn w:val="Standardnpsmoodstavce"/>
    <w:link w:val="Bezmezer"/>
    <w:uiPriority w:val="1"/>
    <w:rsid w:val="0020089C"/>
    <w:rPr>
      <w:iCs/>
      <w:sz w:val="21"/>
      <w:szCs w:val="21"/>
    </w:rPr>
  </w:style>
  <w:style w:type="character" w:styleId="Hypertextovodkaz">
    <w:name w:val="Hyperlink"/>
    <w:basedOn w:val="Standardnpsmoodstavce"/>
    <w:uiPriority w:val="99"/>
    <w:unhideWhenUsed/>
    <w:rsid w:val="00F30C8F"/>
    <w:rPr>
      <w:color w:val="A8BF4D" w:themeColor="hyperlink"/>
      <w:u w:val="single"/>
    </w:rPr>
  </w:style>
  <w:style w:type="character" w:customStyle="1" w:styleId="Nevyeenzmnka1">
    <w:name w:val="Nevyřešená zmínka1"/>
    <w:basedOn w:val="Standardnpsmoodstavce"/>
    <w:uiPriority w:val="99"/>
    <w:rsid w:val="00F30C8F"/>
    <w:rPr>
      <w:color w:val="808080"/>
      <w:shd w:val="clear" w:color="auto" w:fill="E6E6E6"/>
    </w:rPr>
  </w:style>
  <w:style w:type="table" w:styleId="Mkatabulky">
    <w:name w:val="Table Grid"/>
    <w:basedOn w:val="Normlntabulka"/>
    <w:uiPriority w:val="39"/>
    <w:rsid w:val="008C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B7F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able.cz"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ka">
  <a:themeElements>
    <a:clrScheme name="Organika">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ganika">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3907</Words>
  <Characters>23055</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Veselá</dc:creator>
  <cp:keywords/>
  <dc:description/>
  <cp:lastModifiedBy>Šárka Veselá</cp:lastModifiedBy>
  <cp:revision>9</cp:revision>
  <cp:lastPrinted>2018-05-22T09:47:00Z</cp:lastPrinted>
  <dcterms:created xsi:type="dcterms:W3CDTF">2018-05-22T13:59:00Z</dcterms:created>
  <dcterms:modified xsi:type="dcterms:W3CDTF">2018-05-22T21:50:00Z</dcterms:modified>
</cp:coreProperties>
</file>